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page" w:tblpX="6106" w:tblpY="2951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F30176" w:rsidRPr="003B6782" w14:paraId="338BFB40" w14:textId="77777777" w:rsidTr="00F30176">
        <w:trPr>
          <w:trHeight w:val="84"/>
        </w:trPr>
        <w:tc>
          <w:tcPr>
            <w:tcW w:w="993" w:type="dxa"/>
          </w:tcPr>
          <w:p w14:paraId="5B7A1B37" w14:textId="6775D65B" w:rsidR="00F30176" w:rsidRPr="00986124" w:rsidRDefault="00F30176" w:rsidP="00F30176">
            <w:pPr>
              <w:spacing w:line="276" w:lineRule="auto"/>
              <w:ind w:left="-142" w:right="34"/>
              <w:jc w:val="right"/>
              <w:rPr>
                <w:rFonts w:ascii="Open Sans" w:hAnsi="Open Sans" w:cs="Verdana"/>
                <w:i/>
                <w:color w:val="034E9F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86124">
              <w:rPr>
                <w:rFonts w:ascii="Open Sans" w:hAnsi="Open Sans"/>
                <w:i/>
                <w:sz w:val="20"/>
                <w:szCs w:val="20"/>
              </w:rPr>
              <w:t>Date</w:t>
            </w:r>
            <w:r>
              <w:rPr>
                <w:rFonts w:ascii="Open Sans" w:hAnsi="Open Sans"/>
                <w:i/>
                <w:sz w:val="20"/>
                <w:szCs w:val="20"/>
              </w:rPr>
              <w:t xml:space="preserve"> </w:t>
            </w:r>
            <w:r w:rsidRPr="00986124">
              <w:rPr>
                <w:rFonts w:ascii="Open Sans" w:hAnsi="Open Sans"/>
                <w:i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7672F773" w14:textId="0CCB0651" w:rsidR="00F30176" w:rsidRPr="00A12524" w:rsidRDefault="00F30176" w:rsidP="00A12524">
            <w:pPr>
              <w:spacing w:line="276" w:lineRule="auto"/>
              <w:ind w:right="-490"/>
              <w:jc w:val="both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29 novembre 2017</w:t>
            </w:r>
            <w:r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 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de </w:t>
            </w:r>
            <w:r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9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h</w:t>
            </w:r>
            <w:r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30 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 xml:space="preserve">à </w:t>
            </w:r>
            <w:r w:rsidRPr="003B6782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1</w:t>
            </w:r>
            <w:r w:rsidR="00A12524">
              <w:rPr>
                <w:rFonts w:ascii="Open Sans" w:hAnsi="Open Sans"/>
                <w:b/>
                <w:color w:val="034E9F" w:themeColor="text1"/>
                <w:sz w:val="20"/>
                <w:szCs w:val="20"/>
              </w:rPr>
              <w:t>6h</w:t>
            </w:r>
          </w:p>
        </w:tc>
      </w:tr>
      <w:tr w:rsidR="00F30176" w:rsidRPr="003B6782" w14:paraId="41BC020F" w14:textId="77777777" w:rsidTr="00F30176">
        <w:trPr>
          <w:trHeight w:val="84"/>
        </w:trPr>
        <w:tc>
          <w:tcPr>
            <w:tcW w:w="993" w:type="dxa"/>
          </w:tcPr>
          <w:p w14:paraId="1C32A57D" w14:textId="2EAD3F18" w:rsidR="00F30176" w:rsidRPr="00986124" w:rsidRDefault="00F30176" w:rsidP="00F30176">
            <w:pPr>
              <w:spacing w:line="276" w:lineRule="auto"/>
              <w:ind w:left="-813" w:right="34"/>
              <w:jc w:val="right"/>
              <w:rPr>
                <w:rFonts w:ascii="Open Sans" w:hAnsi="Open Sans" w:cs="Verdana"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/>
                <w:i/>
                <w:sz w:val="20"/>
                <w:szCs w:val="20"/>
                <w:lang w:val="fr-FR"/>
              </w:rPr>
              <w:t xml:space="preserve">Lieu </w:t>
            </w:r>
            <w:r w:rsidRPr="00986124">
              <w:rPr>
                <w:rFonts w:ascii="Open Sans" w:hAnsi="Open Sans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3969" w:type="dxa"/>
          </w:tcPr>
          <w:p w14:paraId="5E035AB7" w14:textId="6D015640" w:rsidR="00F30176" w:rsidRPr="00F30176" w:rsidRDefault="00F30176" w:rsidP="00922C7F">
            <w:pPr>
              <w:spacing w:line="276" w:lineRule="auto"/>
              <w:ind w:right="-490"/>
              <w:jc w:val="both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GB"/>
              </w:rPr>
            </w:pPr>
            <w:r w:rsidRPr="00922C7F">
              <w:rPr>
                <w:rFonts w:ascii="Open Sans" w:hAnsi="Open Sans"/>
                <w:sz w:val="20"/>
                <w:szCs w:val="20"/>
                <w:lang w:val="en-GB"/>
              </w:rPr>
              <w:t>BEP</w:t>
            </w:r>
            <w:r w:rsidR="00922C7F" w:rsidRPr="00922C7F">
              <w:rPr>
                <w:rFonts w:ascii="Open Sans" w:hAnsi="Open Sans"/>
                <w:sz w:val="20"/>
                <w:szCs w:val="20"/>
                <w:lang w:val="en-GB"/>
              </w:rPr>
              <w:t xml:space="preserve">, </w:t>
            </w:r>
            <w:r w:rsidRPr="00F30176">
              <w:rPr>
                <w:rFonts w:ascii="Open Sans" w:hAnsi="Open Sans"/>
                <w:sz w:val="20"/>
                <w:szCs w:val="20"/>
                <w:lang w:val="en-GB"/>
              </w:rPr>
              <w:t>Av. Sergent Vrithoff 2, 5000 Namur</w:t>
            </w:r>
          </w:p>
        </w:tc>
      </w:tr>
    </w:tbl>
    <w:p w14:paraId="490511D3" w14:textId="77777777" w:rsidR="00F30176" w:rsidRPr="00F30176" w:rsidRDefault="00F30176" w:rsidP="00C77E45">
      <w:pPr>
        <w:ind w:left="-426"/>
        <w:rPr>
          <w:rFonts w:ascii="Open Sans" w:hAnsi="Open Sans"/>
          <w:b/>
          <w:color w:val="034E9F" w:themeColor="text1"/>
          <w:sz w:val="20"/>
          <w:szCs w:val="20"/>
          <w:lang w:val="fr-BE"/>
        </w:rPr>
      </w:pPr>
    </w:p>
    <w:p w14:paraId="28F2AA23" w14:textId="42FB1A85" w:rsidR="00F30176" w:rsidRDefault="00F30176" w:rsidP="00F30176">
      <w:pPr>
        <w:ind w:left="-426"/>
        <w:rPr>
          <w:rFonts w:ascii="Open Sans" w:hAnsi="Open Sans"/>
          <w:b/>
          <w:color w:val="034E9F" w:themeColor="text1"/>
          <w:sz w:val="52"/>
          <w:szCs w:val="52"/>
          <w:lang w:val="fr-BE"/>
        </w:rPr>
      </w:pPr>
      <w:r w:rsidRPr="00A524E1">
        <w:rPr>
          <w:rFonts w:ascii="Open Sans" w:hAnsi="Open Sans"/>
          <w:b/>
          <w:color w:val="034E9F" w:themeColor="text1"/>
          <w:sz w:val="52"/>
          <w:szCs w:val="52"/>
          <w:lang w:val="fr-BE"/>
        </w:rPr>
        <w:t xml:space="preserve"> </w:t>
      </w:r>
    </w:p>
    <w:p w14:paraId="5D2EDFB3" w14:textId="55F064E2" w:rsidR="003827D3" w:rsidRDefault="00E956EE" w:rsidP="00D539B2">
      <w:pPr>
        <w:ind w:left="-426"/>
        <w:jc w:val="center"/>
        <w:rPr>
          <w:rFonts w:ascii="Open Sans" w:hAnsi="Open Sans"/>
          <w:b/>
          <w:color w:val="034E9F" w:themeColor="text1"/>
          <w:sz w:val="52"/>
          <w:szCs w:val="52"/>
          <w:lang w:val="fr-BE"/>
        </w:rPr>
      </w:pPr>
      <w:r w:rsidRPr="00A524E1">
        <w:rPr>
          <w:rFonts w:ascii="Open Sans" w:hAnsi="Open Sans"/>
          <w:b/>
          <w:color w:val="034E9F" w:themeColor="text1"/>
          <w:sz w:val="52"/>
          <w:szCs w:val="52"/>
          <w:lang w:val="fr-BE"/>
        </w:rPr>
        <w:t>Journée d’information Interreg Europe du Nord-Ouest</w:t>
      </w:r>
      <w:r w:rsidR="00A12524">
        <w:rPr>
          <w:rFonts w:ascii="Open Sans" w:hAnsi="Open Sans"/>
          <w:b/>
          <w:color w:val="034E9F" w:themeColor="text1"/>
          <w:sz w:val="52"/>
          <w:szCs w:val="52"/>
          <w:lang w:val="fr-BE"/>
        </w:rPr>
        <w:t xml:space="preserve"> (NWE)</w:t>
      </w:r>
    </w:p>
    <w:tbl>
      <w:tblPr>
        <w:tblStyle w:val="Grilledutableau"/>
        <w:tblpPr w:leftFromText="141" w:rightFromText="141" w:vertAnchor="text" w:horzAnchor="margin" w:tblpY="881"/>
        <w:tblOverlap w:val="never"/>
        <w:tblW w:w="54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98" w:type="dxa"/>
        </w:tblCellMar>
        <w:tblLook w:val="04A0" w:firstRow="1" w:lastRow="0" w:firstColumn="1" w:lastColumn="0" w:noHBand="0" w:noVBand="1"/>
      </w:tblPr>
      <w:tblGrid>
        <w:gridCol w:w="1616"/>
        <w:gridCol w:w="7567"/>
        <w:gridCol w:w="327"/>
        <w:gridCol w:w="388"/>
        <w:gridCol w:w="143"/>
      </w:tblGrid>
      <w:tr w:rsidR="00CA7D51" w:rsidRPr="003B6782" w14:paraId="4688EDBB" w14:textId="77777777" w:rsidTr="00CA7D51">
        <w:trPr>
          <w:gridAfter w:val="3"/>
          <w:wAfter w:w="427" w:type="pct"/>
          <w:trHeight w:val="429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36F3422B" w14:textId="2234A1D3" w:rsidR="00CA7D51" w:rsidRPr="00986124" w:rsidRDefault="00CD3262" w:rsidP="00CD3262">
            <w:pPr>
              <w:spacing w:before="60" w:after="120"/>
              <w:jc w:val="center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 xml:space="preserve">   </w:t>
            </w:r>
            <w:r w:rsidR="00CA7D51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9:30 –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 xml:space="preserve"> </w:t>
            </w:r>
            <w:r w:rsidR="00CA7D51"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</w:t>
            </w:r>
            <w:r w:rsidR="00CA7D51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0</w:t>
            </w:r>
            <w:r w:rsidR="00CA7D51"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768" w:type="pct"/>
            <w:tcBorders>
              <w:left w:val="single" w:sz="4" w:space="0" w:color="034E9F" w:themeColor="text1"/>
              <w:bottom w:val="single" w:sz="4" w:space="0" w:color="034E9F" w:themeColor="text1"/>
            </w:tcBorders>
          </w:tcPr>
          <w:p w14:paraId="2D3E3521" w14:textId="77777777" w:rsidR="00CA7D51" w:rsidRPr="00DE43D4" w:rsidRDefault="00CA7D51" w:rsidP="00CA7D51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r w:rsidRPr="00F30176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Accueil, enregistrement, café</w:t>
            </w:r>
          </w:p>
        </w:tc>
      </w:tr>
      <w:tr w:rsidR="00CA7D51" w:rsidRPr="000D055A" w14:paraId="72E61797" w14:textId="77777777" w:rsidTr="00CA7D51">
        <w:trPr>
          <w:gridAfter w:val="3"/>
          <w:wAfter w:w="427" w:type="pct"/>
          <w:trHeight w:val="299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E15085C" w14:textId="77777777" w:rsidR="00CA7D51" w:rsidRPr="00986124" w:rsidRDefault="00CA7D51" w:rsidP="00CA7D51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10:00</w:t>
            </w:r>
            <w:r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 xml:space="preserve"> – 10: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</w:t>
            </w:r>
            <w:r w:rsidRPr="00986124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57EE7AB3" w14:textId="77777777" w:rsidR="00CA7D51" w:rsidRPr="003B5ADC" w:rsidRDefault="00CA7D51" w:rsidP="00CA7D51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Mot de bienvenue</w:t>
            </w:r>
            <w:r w:rsidRPr="003B5ADC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par le </w:t>
            </w:r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BEP</w:t>
            </w:r>
          </w:p>
        </w:tc>
      </w:tr>
      <w:tr w:rsidR="00CA7D51" w:rsidRPr="000D055A" w14:paraId="125216E7" w14:textId="77777777" w:rsidTr="00CA7D51">
        <w:trPr>
          <w:gridAfter w:val="1"/>
          <w:wAfter w:w="71" w:type="pct"/>
          <w:cantSplit/>
          <w:trHeight w:val="32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023F1A6" w14:textId="77777777" w:rsidR="00CA7D51" w:rsidRDefault="00CA7D51" w:rsidP="00CA7D51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10:10 – 10:20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7DFA0F18" w14:textId="77777777" w:rsidR="00CA7D51" w:rsidRPr="003B5ADC" w:rsidRDefault="00CA7D51" w:rsidP="00CA7D51">
            <w:pPr>
              <w:spacing w:before="60" w:after="120"/>
              <w:ind w:left="34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3B5ADC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Mot de bienvenue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 w:rsidRPr="003B5ADC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par le Cabinet du Ministre-Président</w:t>
            </w:r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Willy Borsus</w:t>
            </w:r>
          </w:p>
        </w:tc>
        <w:tc>
          <w:tcPr>
            <w:tcW w:w="163" w:type="pct"/>
          </w:tcPr>
          <w:p w14:paraId="7D2208D9" w14:textId="77777777" w:rsidR="00CA7D51" w:rsidRPr="00FC0152" w:rsidRDefault="00CA7D51" w:rsidP="00CA7D51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  <w:tc>
          <w:tcPr>
            <w:tcW w:w="193" w:type="pct"/>
          </w:tcPr>
          <w:p w14:paraId="1DBA6219" w14:textId="77777777" w:rsidR="00CA7D51" w:rsidRPr="00FC0152" w:rsidRDefault="00CA7D51" w:rsidP="00CA7D51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</w:tr>
      <w:tr w:rsidR="00CA7D51" w:rsidRPr="000D055A" w14:paraId="6223145E" w14:textId="77777777" w:rsidTr="00CA7D51">
        <w:trPr>
          <w:gridAfter w:val="1"/>
          <w:wAfter w:w="71" w:type="pct"/>
          <w:trHeight w:val="242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724549C5" w14:textId="77777777" w:rsidR="00CA7D51" w:rsidRDefault="00CA7D51" w:rsidP="00CA7D51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10:20 – 10:40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672C1110" w14:textId="77777777" w:rsidR="00CA7D51" w:rsidRPr="00E43D34" w:rsidRDefault="00CA7D51" w:rsidP="00CA7D51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La politique de cohésion de l’UE, l’objectif</w:t>
            </w:r>
            <w:r>
              <w:rPr>
                <w:rFonts w:ascii="Open Sans" w:hAnsi="Open Sans" w:cs="Verdana"/>
                <w:sz w:val="20"/>
                <w:szCs w:val="20"/>
                <w:lang w:val="fr-BE"/>
              </w:rPr>
              <w:t xml:space="preserve"> </w:t>
            </w:r>
            <w:r w:rsidRPr="00E43D34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« Coopération Territoriale UE », et les programmes Interreg en Wallonie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 w:rsidRPr="00E43D34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par WBI</w:t>
            </w:r>
          </w:p>
        </w:tc>
        <w:tc>
          <w:tcPr>
            <w:tcW w:w="163" w:type="pct"/>
          </w:tcPr>
          <w:p w14:paraId="20976E74" w14:textId="77777777" w:rsidR="00CA7D51" w:rsidRPr="00FC0152" w:rsidRDefault="00CA7D51" w:rsidP="00CA7D51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  <w:tc>
          <w:tcPr>
            <w:tcW w:w="193" w:type="pct"/>
          </w:tcPr>
          <w:p w14:paraId="6C75113C" w14:textId="77777777" w:rsidR="00CA7D51" w:rsidRPr="00FC0152" w:rsidRDefault="00CA7D51" w:rsidP="00CA7D51">
            <w:pPr>
              <w:rPr>
                <w:rFonts w:ascii="Open Sans" w:hAnsi="Open Sans" w:cs="Verdana"/>
                <w:sz w:val="20"/>
                <w:szCs w:val="20"/>
                <w:lang w:val="fr-BE"/>
              </w:rPr>
            </w:pPr>
          </w:p>
        </w:tc>
      </w:tr>
      <w:tr w:rsidR="00CA7D51" w:rsidRPr="000D055A" w14:paraId="76E5A876" w14:textId="77777777" w:rsidTr="00CA7D51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76D157CD" w14:textId="77777777" w:rsidR="00CA7D51" w:rsidRPr="00BE56D0" w:rsidRDefault="00CA7D51" w:rsidP="00CA7D51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10:40 – 11</w:t>
            </w:r>
            <w:r w:rsidRPr="00F30176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:00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582244C3" w14:textId="77777777" w:rsidR="00CA7D51" w:rsidRPr="002C2797" w:rsidRDefault="00CA7D51" w:rsidP="00CA7D51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Le programme Interreg NWE actuel : thématiques, spécificités, résultats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      </w:t>
            </w:r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par le Secrétariat Conjoint NWE</w:t>
            </w:r>
          </w:p>
        </w:tc>
        <w:tc>
          <w:tcPr>
            <w:tcW w:w="163" w:type="pct"/>
          </w:tcPr>
          <w:p w14:paraId="35B4DF42" w14:textId="77777777" w:rsidR="00CA7D51" w:rsidRPr="00BE56D0" w:rsidRDefault="00CA7D51" w:rsidP="00CA7D51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CA7D51" w:rsidRPr="000D055A" w14:paraId="412FCF4B" w14:textId="77777777" w:rsidTr="00CA7D51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637CADA0" w14:textId="77777777" w:rsidR="00CA7D51" w:rsidRDefault="00CA7D51" w:rsidP="00CA7D51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11:00 – 11</w:t>
            </w:r>
            <w:r w:rsidRPr="00F30176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:40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411DCF95" w14:textId="77777777" w:rsidR="00CA7D51" w:rsidRPr="002C2797" w:rsidRDefault="00CA7D51" w:rsidP="00CA7D51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2C2797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Comment soumettre un bon projet ? Documents-clés, personnes ressources, logique d’intervention, partenariat, aspects techniques, trucs et astuces …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</w:t>
            </w:r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par le Secrétariat Conjoint </w:t>
            </w:r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N</w:t>
            </w:r>
            <w:r w:rsidRPr="002C2797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WE</w:t>
            </w:r>
            <w:r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 xml:space="preserve"> et WBI</w:t>
            </w:r>
          </w:p>
        </w:tc>
        <w:tc>
          <w:tcPr>
            <w:tcW w:w="163" w:type="pct"/>
          </w:tcPr>
          <w:p w14:paraId="2FB155A8" w14:textId="77777777" w:rsidR="00CA7D51" w:rsidRPr="00BE56D0" w:rsidRDefault="00CA7D51" w:rsidP="00CA7D51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CA7D51" w:rsidRPr="00BE56D0" w14:paraId="740763B9" w14:textId="77777777" w:rsidTr="00CA7D51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6230521A" w14:textId="77777777" w:rsidR="00CA7D51" w:rsidRPr="00BE56D0" w:rsidRDefault="00CA7D51" w:rsidP="00CA7D51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11:40 – 11</w:t>
            </w:r>
            <w:r w:rsidRPr="00F30176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:55</w:t>
            </w:r>
          </w:p>
        </w:tc>
        <w:tc>
          <w:tcPr>
            <w:tcW w:w="3768" w:type="pct"/>
            <w:tcBorders>
              <w:top w:val="single" w:sz="4" w:space="0" w:color="034E9F" w:themeColor="text1"/>
            </w:tcBorders>
          </w:tcPr>
          <w:p w14:paraId="72CA91D3" w14:textId="77777777" w:rsidR="00CA7D51" w:rsidRPr="0005225B" w:rsidRDefault="00CA7D51" w:rsidP="00CA7D51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05225B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Présentation du programme U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rbact</w:t>
            </w:r>
            <w:r>
              <w:rPr>
                <w:rFonts w:ascii="Open Sans" w:hAnsi="Open Sans" w:cs="Verdana"/>
                <w:i/>
                <w:sz w:val="20"/>
                <w:szCs w:val="20"/>
                <w:lang w:val="fr-BE"/>
              </w:rPr>
              <w:t xml:space="preserve"> </w:t>
            </w:r>
            <w:r w:rsidRPr="0005225B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par WBI</w:t>
            </w:r>
          </w:p>
        </w:tc>
        <w:tc>
          <w:tcPr>
            <w:tcW w:w="163" w:type="pct"/>
          </w:tcPr>
          <w:p w14:paraId="60493872" w14:textId="77777777" w:rsidR="00CA7D51" w:rsidRPr="00BE56D0" w:rsidRDefault="00CA7D51" w:rsidP="00CA7D51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CA7D51" w:rsidRPr="00BE56D0" w14:paraId="1BDD25EB" w14:textId="77777777" w:rsidTr="00CA7D51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5A89A924" w14:textId="77777777" w:rsidR="00CA7D51" w:rsidRDefault="00CA7D51" w:rsidP="00CA7D51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11:55 – 12</w:t>
            </w:r>
            <w:r w:rsidRPr="003B4DAD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:10</w:t>
            </w:r>
          </w:p>
        </w:tc>
        <w:tc>
          <w:tcPr>
            <w:tcW w:w="3768" w:type="pct"/>
            <w:tcBorders>
              <w:top w:val="single" w:sz="4" w:space="0" w:color="034E9F" w:themeColor="text1"/>
            </w:tcBorders>
          </w:tcPr>
          <w:p w14:paraId="6E2AAA82" w14:textId="77777777" w:rsidR="00CA7D51" w:rsidRPr="0005225B" w:rsidRDefault="00CA7D51" w:rsidP="00CA7D51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05225B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Présentation du programme Interreg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Europe</w:t>
            </w:r>
            <w:r>
              <w:rPr>
                <w:rFonts w:ascii="Open Sans" w:hAnsi="Open Sans" w:cs="Verdana"/>
                <w:i/>
                <w:sz w:val="20"/>
                <w:szCs w:val="20"/>
                <w:lang w:val="fr-BE"/>
              </w:rPr>
              <w:t xml:space="preserve"> </w:t>
            </w:r>
            <w:r w:rsidRPr="0005225B">
              <w:rPr>
                <w:rFonts w:ascii="Open Sans" w:hAnsi="Open Sans"/>
                <w:i/>
                <w:color w:val="685B63" w:themeColor="accent3"/>
                <w:sz w:val="20"/>
                <w:szCs w:val="20"/>
              </w:rPr>
              <w:t>par WBI</w:t>
            </w:r>
          </w:p>
        </w:tc>
        <w:tc>
          <w:tcPr>
            <w:tcW w:w="163" w:type="pct"/>
          </w:tcPr>
          <w:p w14:paraId="75DC34A9" w14:textId="77777777" w:rsidR="00CA7D51" w:rsidRPr="00BE56D0" w:rsidRDefault="00CA7D51" w:rsidP="00CA7D51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CA7D51" w:rsidRPr="00BE56D0" w14:paraId="5FF306BA" w14:textId="77777777" w:rsidTr="00CA7D51">
        <w:trPr>
          <w:gridAfter w:val="2"/>
          <w:wAfter w:w="264" w:type="pct"/>
          <w:trHeight w:val="253"/>
        </w:trPr>
        <w:tc>
          <w:tcPr>
            <w:tcW w:w="805" w:type="pct"/>
            <w:tcBorders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E0458DA" w14:textId="77777777" w:rsidR="00CA7D51" w:rsidRDefault="00CA7D51" w:rsidP="00CA7D51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 w:rsidRPr="003B4DAD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12:10 – 12:30</w:t>
            </w:r>
          </w:p>
        </w:tc>
        <w:tc>
          <w:tcPr>
            <w:tcW w:w="3768" w:type="pct"/>
            <w:tcBorders>
              <w:top w:val="single" w:sz="4" w:space="0" w:color="034E9F" w:themeColor="text1"/>
              <w:bottom w:val="single" w:sz="4" w:space="0" w:color="034E9F" w:themeColor="text1"/>
            </w:tcBorders>
          </w:tcPr>
          <w:p w14:paraId="57D16AAD" w14:textId="77777777" w:rsidR="00CA7D51" w:rsidRDefault="00CA7D51" w:rsidP="00CA7D51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Débat interactif</w:t>
            </w:r>
            <w:r>
              <w:rPr>
                <w:rFonts w:ascii="Open Sans" w:hAnsi="Open Sans" w:cs="Verdana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63" w:type="pct"/>
          </w:tcPr>
          <w:p w14:paraId="17F653A1" w14:textId="77777777" w:rsidR="00CA7D51" w:rsidRPr="00BE56D0" w:rsidRDefault="00CA7D51" w:rsidP="00CA7D51">
            <w:pP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</w:p>
        </w:tc>
      </w:tr>
      <w:tr w:rsidR="00CA7D51" w:rsidRPr="00A524E1" w14:paraId="7D5F4A41" w14:textId="77777777" w:rsidTr="00CA7D51">
        <w:trPr>
          <w:gridAfter w:val="3"/>
          <w:wAfter w:w="427" w:type="pct"/>
          <w:trHeight w:val="338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0955F31A" w14:textId="77777777" w:rsidR="00CA7D51" w:rsidRPr="00DE43D4" w:rsidRDefault="00CA7D51" w:rsidP="00CA7D51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fr-BE"/>
              </w:rPr>
            </w:pPr>
            <w:r w:rsidRPr="003B4DAD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12:30 – 13:30</w:t>
            </w:r>
          </w:p>
        </w:tc>
        <w:tc>
          <w:tcPr>
            <w:tcW w:w="3768" w:type="pct"/>
            <w:tcBorders>
              <w:top w:val="single" w:sz="4" w:space="0" w:color="034E9F" w:themeColor="text1"/>
              <w:left w:val="single" w:sz="4" w:space="0" w:color="034E9F" w:themeColor="text1"/>
            </w:tcBorders>
          </w:tcPr>
          <w:p w14:paraId="415BE4A4" w14:textId="77777777" w:rsidR="00CA7D51" w:rsidRPr="00DE43D4" w:rsidRDefault="00CA7D51" w:rsidP="00CA7D51">
            <w:pPr>
              <w:spacing w:before="60" w:after="120"/>
              <w:rPr>
                <w:rFonts w:ascii="Open Sans" w:hAnsi="Open Sans" w:cs="Verdana"/>
                <w:b/>
                <w:i/>
                <w:sz w:val="20"/>
                <w:szCs w:val="20"/>
                <w:lang w:val="fr-FR"/>
              </w:rPr>
            </w:pPr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Pause déjeuner</w:t>
            </w:r>
            <w:r w:rsidRPr="00DE43D4">
              <w:rPr>
                <w:rFonts w:ascii="Open Sans" w:hAnsi="Open Sans" w:cs="Verdana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CA7D51" w:rsidRPr="003B6782" w14:paraId="4B6EEDEC" w14:textId="77777777" w:rsidTr="00CA7D51">
        <w:trPr>
          <w:gridAfter w:val="1"/>
          <w:wAfter w:w="71" w:type="pct"/>
          <w:trHeight w:val="428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4BB0A848" w14:textId="77777777" w:rsidR="00CA7D51" w:rsidRPr="00986124" w:rsidRDefault="00CA7D51" w:rsidP="00CA7D51">
            <w:pPr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 w:rsidRPr="00856C38"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13:30 – 14:</w:t>
            </w: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4124" w:type="pct"/>
            <w:gridSpan w:val="3"/>
            <w:tcBorders>
              <w:top w:val="single" w:sz="4" w:space="0" w:color="034E9F" w:themeColor="text1"/>
              <w:left w:val="single" w:sz="4" w:space="0" w:color="034E9F" w:themeColor="text1"/>
              <w:bottom w:val="single" w:sz="4" w:space="0" w:color="034E9F" w:themeColor="text1"/>
            </w:tcBorders>
          </w:tcPr>
          <w:p w14:paraId="5334B7FC" w14:textId="77777777" w:rsidR="00CA7D51" w:rsidRPr="002F63F0" w:rsidRDefault="00CA7D51" w:rsidP="00CA7D51">
            <w:pPr>
              <w:spacing w:before="60" w:after="120"/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</w:pPr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Présentation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interactive autour </w:t>
            </w:r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d’expériences Interreg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du BEP</w:t>
            </w:r>
          </w:p>
          <w:p w14:paraId="2883129E" w14:textId="77777777" w:rsidR="00CA7D51" w:rsidRPr="00005AB7" w:rsidRDefault="00CA7D51" w:rsidP="00CA7D51">
            <w:pPr>
              <w:pStyle w:val="Paragraphedeliste"/>
              <w:numPr>
                <w:ilvl w:val="0"/>
                <w:numId w:val="36"/>
              </w:numPr>
              <w:spacing w:after="200"/>
              <w:ind w:left="757"/>
              <w:rPr>
                <w:rFonts w:ascii="Open Sans" w:hAnsi="Open Sans" w:cs="Verdana"/>
                <w:color w:val="000000" w:themeColor="text2"/>
                <w:sz w:val="20"/>
                <w:szCs w:val="20"/>
                <w:lang w:val="fr-BE"/>
              </w:rPr>
            </w:pPr>
            <w:r w:rsidRPr="00005AB7">
              <w:rPr>
                <w:rFonts w:ascii="Open Sans" w:hAnsi="Open Sans" w:cs="Verdana"/>
                <w:color w:val="000000" w:themeColor="text2"/>
                <w:sz w:val="20"/>
                <w:szCs w:val="20"/>
                <w:lang w:val="fr-BE"/>
              </w:rPr>
              <w:t xml:space="preserve">Interreg IV </w:t>
            </w:r>
            <w:r>
              <w:rPr>
                <w:rFonts w:ascii="Open Sans" w:hAnsi="Open Sans" w:cs="Verdana"/>
                <w:color w:val="000000" w:themeColor="text2"/>
                <w:sz w:val="20"/>
                <w:szCs w:val="20"/>
                <w:lang w:val="fr-BE"/>
              </w:rPr>
              <w:t>NWE</w:t>
            </w:r>
            <w:r w:rsidRPr="00005AB7">
              <w:rPr>
                <w:rFonts w:ascii="Open Sans" w:hAnsi="Open Sans" w:cs="Verdana"/>
                <w:color w:val="000000" w:themeColor="text2"/>
                <w:sz w:val="20"/>
                <w:szCs w:val="20"/>
                <w:lang w:val="fr-BE"/>
              </w:rPr>
              <w:t xml:space="preserve"> – REGAIN</w:t>
            </w:r>
          </w:p>
          <w:p w14:paraId="476E0998" w14:textId="77777777" w:rsidR="00CA7D51" w:rsidRPr="002F63F0" w:rsidRDefault="00CA7D51" w:rsidP="00CA7D51">
            <w:pPr>
              <w:pStyle w:val="Paragraphedeliste"/>
              <w:numPr>
                <w:ilvl w:val="0"/>
                <w:numId w:val="36"/>
              </w:numPr>
              <w:spacing w:after="200"/>
              <w:ind w:left="757"/>
              <w:rPr>
                <w:rFonts w:ascii="Open Sans" w:hAnsi="Open Sans" w:cs="Verdana"/>
                <w:color w:val="000000" w:themeColor="text2"/>
                <w:sz w:val="20"/>
                <w:szCs w:val="20"/>
                <w:lang w:val="en-US"/>
              </w:rPr>
            </w:pPr>
            <w:r w:rsidRPr="002F63F0">
              <w:rPr>
                <w:rFonts w:ascii="Open Sans" w:hAnsi="Open Sans" w:cs="Verdana"/>
                <w:color w:val="000000" w:themeColor="text2"/>
                <w:sz w:val="20"/>
                <w:szCs w:val="20"/>
                <w:lang w:val="en-US"/>
              </w:rPr>
              <w:t>Interreg IV C</w:t>
            </w:r>
            <w:r>
              <w:rPr>
                <w:rFonts w:ascii="Open Sans" w:hAnsi="Open Sans" w:cs="Verdana"/>
                <w:color w:val="000000" w:themeColor="text2"/>
                <w:sz w:val="20"/>
                <w:szCs w:val="20"/>
                <w:lang w:val="en-US"/>
              </w:rPr>
              <w:t xml:space="preserve">  (Europe) – Pooling 4 Clusters</w:t>
            </w:r>
          </w:p>
          <w:p w14:paraId="6372F005" w14:textId="77777777" w:rsidR="00CA7D51" w:rsidRPr="002F63F0" w:rsidRDefault="00CA7D51" w:rsidP="00CA7D51">
            <w:pPr>
              <w:pStyle w:val="Paragraphedeliste"/>
              <w:numPr>
                <w:ilvl w:val="0"/>
                <w:numId w:val="36"/>
              </w:numPr>
              <w:spacing w:after="200"/>
              <w:ind w:left="757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r w:rsidRPr="00005AB7">
              <w:rPr>
                <w:rFonts w:ascii="Open Sans" w:hAnsi="Open Sans" w:cs="Verdana"/>
                <w:color w:val="000000" w:themeColor="text2"/>
                <w:sz w:val="20"/>
                <w:szCs w:val="20"/>
                <w:lang w:val="fr-BE"/>
              </w:rPr>
              <w:t xml:space="preserve">Interreg V </w:t>
            </w:r>
            <w:r w:rsidRPr="00922C7F">
              <w:rPr>
                <w:rFonts w:ascii="Open Sans" w:hAnsi="Open Sans" w:cs="Verdana"/>
                <w:color w:val="000000" w:themeColor="text2"/>
                <w:sz w:val="20"/>
                <w:szCs w:val="20"/>
                <w:lang w:val="fr-BE"/>
              </w:rPr>
              <w:t>–</w:t>
            </w:r>
            <w:r>
              <w:rPr>
                <w:rFonts w:ascii="Open Sans" w:hAnsi="Open Sans" w:cs="Verdana"/>
                <w:color w:val="000000" w:themeColor="text2"/>
                <w:sz w:val="20"/>
                <w:szCs w:val="20"/>
                <w:lang w:val="fr-BE"/>
              </w:rPr>
              <w:t xml:space="preserve"> Idées de projets en cours et implication des villes et communes de Wallonie</w:t>
            </w:r>
          </w:p>
        </w:tc>
      </w:tr>
      <w:tr w:rsidR="00CA7D51" w:rsidRPr="003B6782" w14:paraId="2EA20E19" w14:textId="77777777" w:rsidTr="00CA7D51">
        <w:trPr>
          <w:trHeight w:val="132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79AA451B" w14:textId="77777777" w:rsidR="00CA7D51" w:rsidRPr="00986124" w:rsidRDefault="00CA7D51" w:rsidP="00CA7D51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14:15 – 14:30</w:t>
            </w:r>
          </w:p>
        </w:tc>
        <w:tc>
          <w:tcPr>
            <w:tcW w:w="4195" w:type="pct"/>
            <w:gridSpan w:val="4"/>
            <w:tcBorders>
              <w:top w:val="single" w:sz="4" w:space="0" w:color="034E9F" w:themeColor="text1"/>
              <w:left w:val="single" w:sz="4" w:space="0" w:color="034E9F" w:themeColor="text1"/>
              <w:bottom w:val="single" w:sz="4" w:space="0" w:color="034E9F" w:themeColor="text1"/>
            </w:tcBorders>
          </w:tcPr>
          <w:p w14:paraId="142A1CDD" w14:textId="77777777" w:rsidR="00CA7D51" w:rsidRPr="00745372" w:rsidRDefault="00CA7D51" w:rsidP="00CA7D51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Derniers conseils</w:t>
            </w:r>
          </w:p>
        </w:tc>
      </w:tr>
      <w:tr w:rsidR="00CA7D51" w:rsidRPr="003B6782" w14:paraId="684CD49C" w14:textId="77777777" w:rsidTr="00CA7D51">
        <w:trPr>
          <w:trHeight w:val="132"/>
        </w:trPr>
        <w:tc>
          <w:tcPr>
            <w:tcW w:w="805" w:type="pct"/>
            <w:tcBorders>
              <w:top w:val="single" w:sz="4" w:space="0" w:color="034E9F" w:themeColor="text1"/>
              <w:bottom w:val="single" w:sz="4" w:space="0" w:color="034E9F" w:themeColor="text1"/>
              <w:right w:val="single" w:sz="4" w:space="0" w:color="034E9F" w:themeColor="text1"/>
            </w:tcBorders>
            <w:vAlign w:val="center"/>
          </w:tcPr>
          <w:p w14:paraId="1A039752" w14:textId="77777777" w:rsidR="00CA7D51" w:rsidRDefault="00CA7D51" w:rsidP="00CA7D51">
            <w:pPr>
              <w:spacing w:before="60" w:after="120"/>
              <w:jc w:val="right"/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Verdana"/>
                <w:b/>
                <w:i/>
                <w:color w:val="034E9F" w:themeColor="text1"/>
                <w:sz w:val="20"/>
                <w:szCs w:val="20"/>
                <w:lang w:val="en-US"/>
              </w:rPr>
              <w:t>14:30 – 16:00</w:t>
            </w:r>
          </w:p>
        </w:tc>
        <w:tc>
          <w:tcPr>
            <w:tcW w:w="4195" w:type="pct"/>
            <w:gridSpan w:val="4"/>
            <w:tcBorders>
              <w:top w:val="single" w:sz="4" w:space="0" w:color="034E9F" w:themeColor="text1"/>
              <w:left w:val="single" w:sz="4" w:space="0" w:color="034E9F" w:themeColor="text1"/>
              <w:bottom w:val="single" w:sz="4" w:space="0" w:color="034E9F" w:themeColor="text1"/>
            </w:tcBorders>
          </w:tcPr>
          <w:p w14:paraId="16D0EE26" w14:textId="77777777" w:rsidR="00CA7D51" w:rsidRPr="00745372" w:rsidRDefault="00CA7D51" w:rsidP="00CA7D51">
            <w:pPr>
              <w:spacing w:before="60" w:after="120"/>
              <w:rPr>
                <w:rFonts w:ascii="Open Sans" w:hAnsi="Open Sans" w:cs="Verdana"/>
                <w:sz w:val="20"/>
                <w:szCs w:val="20"/>
                <w:lang w:val="fr-BE"/>
              </w:rPr>
            </w:pPr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Entrevues individuelles sur demande </w:t>
            </w:r>
            <w:r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 xml:space="preserve"> et  </w:t>
            </w:r>
            <w:r w:rsidRPr="002F63F0">
              <w:rPr>
                <w:rFonts w:ascii="Open Sans" w:hAnsi="Open Sans"/>
                <w:b/>
                <w:smallCaps/>
                <w:color w:val="034E9F" w:themeColor="text1"/>
                <w:sz w:val="20"/>
                <w:szCs w:val="20"/>
              </w:rPr>
              <w:t>Verre de l’amitié</w:t>
            </w:r>
          </w:p>
        </w:tc>
      </w:tr>
    </w:tbl>
    <w:p w14:paraId="751ED180" w14:textId="703ABA64" w:rsidR="00D539B2" w:rsidRDefault="00D539B2" w:rsidP="00D539B2">
      <w:pPr>
        <w:ind w:left="-426"/>
        <w:jc w:val="center"/>
        <w:rPr>
          <w:rFonts w:ascii="Open Sans" w:hAnsi="Open Sans"/>
          <w:b/>
          <w:color w:val="034E9F" w:themeColor="text1"/>
          <w:sz w:val="28"/>
          <w:szCs w:val="28"/>
          <w:lang w:val="fr-BE"/>
        </w:rPr>
      </w:pPr>
      <w:r w:rsidRPr="00D539B2">
        <w:rPr>
          <w:rFonts w:ascii="Open Sans" w:hAnsi="Open Sans"/>
          <w:b/>
          <w:color w:val="034E9F" w:themeColor="text1"/>
          <w:sz w:val="28"/>
          <w:szCs w:val="28"/>
          <w:lang w:val="fr-BE"/>
        </w:rPr>
        <w:t>et les programmes interrégionaux</w:t>
      </w:r>
      <w:r>
        <w:rPr>
          <w:rFonts w:ascii="Open Sans" w:hAnsi="Open Sans"/>
          <w:b/>
          <w:color w:val="034E9F" w:themeColor="text1"/>
          <w:sz w:val="28"/>
          <w:szCs w:val="28"/>
          <w:lang w:val="fr-BE"/>
        </w:rPr>
        <w:t xml:space="preserve"> Urbact et Europe</w:t>
      </w:r>
    </w:p>
    <w:p w14:paraId="3EDABE76" w14:textId="77777777" w:rsidR="00CA7D51" w:rsidRPr="00CA7D51" w:rsidRDefault="00CA7D51" w:rsidP="00D539B2">
      <w:pPr>
        <w:ind w:left="-426"/>
        <w:jc w:val="center"/>
        <w:rPr>
          <w:rFonts w:ascii="Open Sans" w:hAnsi="Open Sans"/>
          <w:b/>
          <w:color w:val="034E9F" w:themeColor="text1"/>
          <w:sz w:val="10"/>
          <w:szCs w:val="10"/>
          <w:lang w:val="fr-BE"/>
        </w:rPr>
      </w:pPr>
    </w:p>
    <w:p w14:paraId="2883E85C" w14:textId="77777777" w:rsidR="00F30176" w:rsidRPr="00CA7D51" w:rsidRDefault="00F30176" w:rsidP="00CA7D51">
      <w:pPr>
        <w:rPr>
          <w:rFonts w:ascii="Open Sans" w:hAnsi="Open Sans"/>
          <w:b/>
          <w:color w:val="034E9F" w:themeColor="text1"/>
          <w:sz w:val="4"/>
          <w:szCs w:val="4"/>
          <w:lang w:val="fr-BE"/>
        </w:rPr>
      </w:pPr>
    </w:p>
    <w:p w14:paraId="4FBF03FF" w14:textId="5F723474" w:rsidR="006940F2" w:rsidRPr="007A24E3" w:rsidRDefault="006940F2" w:rsidP="00C03E0F">
      <w:pPr>
        <w:ind w:right="-490"/>
        <w:jc w:val="both"/>
        <w:rPr>
          <w:rFonts w:ascii="Open Sans" w:hAnsi="Open Sans" w:cs="Verdana"/>
          <w:b/>
          <w:color w:val="034E9F" w:themeColor="text1"/>
          <w:sz w:val="20"/>
          <w:szCs w:val="20"/>
          <w:lang w:val="fr-BE"/>
        </w:rPr>
      </w:pPr>
    </w:p>
    <w:sectPr w:rsidR="006940F2" w:rsidRPr="007A24E3" w:rsidSect="005F486D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836" w:right="1268" w:bottom="1871" w:left="1701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1011" w14:textId="77777777" w:rsidR="00F16A49" w:rsidRDefault="00F16A49" w:rsidP="0038515F">
      <w:r>
        <w:separator/>
      </w:r>
    </w:p>
  </w:endnote>
  <w:endnote w:type="continuationSeparator" w:id="0">
    <w:p w14:paraId="34F47C15" w14:textId="77777777" w:rsidR="00F16A49" w:rsidRDefault="00F16A49" w:rsidP="0038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71A85" w14:textId="413C0904" w:rsidR="00F70BAF" w:rsidRDefault="006940F2" w:rsidP="006940F2">
    <w:pPr>
      <w:pStyle w:val="Pieddepage"/>
      <w:ind w:left="-1560"/>
    </w:pPr>
    <w:r>
      <w:rPr>
        <w:noProof/>
        <w:lang w:val="fr-BE" w:eastAsia="fr-BE"/>
      </w:rPr>
      <w:drawing>
        <wp:inline distT="0" distB="0" distL="0" distR="0" wp14:anchorId="3732A2CA" wp14:editId="261DC9F3">
          <wp:extent cx="7501216" cy="1094400"/>
          <wp:effectExtent l="0" t="0" r="508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216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728C" w14:textId="44B02410" w:rsidR="00F70BAF" w:rsidRDefault="003526DE" w:rsidP="003526DE">
    <w:pPr>
      <w:pStyle w:val="Pieddepage"/>
      <w:ind w:hanging="1701"/>
    </w:pPr>
    <w:r>
      <w:rPr>
        <w:noProof/>
        <w:lang w:val="fr-BE" w:eastAsia="fr-BE"/>
      </w:rPr>
      <w:drawing>
        <wp:inline distT="0" distB="0" distL="0" distR="0" wp14:anchorId="34645FDE" wp14:editId="7CBE233B">
          <wp:extent cx="7515225" cy="1096443"/>
          <wp:effectExtent l="0" t="0" r="0" b="8890"/>
          <wp:docPr id="17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72" cy="110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1E659" w14:textId="77777777" w:rsidR="00F16A49" w:rsidRDefault="00F16A49" w:rsidP="0038515F">
      <w:r>
        <w:separator/>
      </w:r>
    </w:p>
  </w:footnote>
  <w:footnote w:type="continuationSeparator" w:id="0">
    <w:p w14:paraId="43561CC6" w14:textId="77777777" w:rsidR="00F16A49" w:rsidRDefault="00F16A49" w:rsidP="0038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0F4F" w14:textId="1D876898" w:rsidR="00F70BAF" w:rsidRDefault="00F70BAF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75A6801E" wp14:editId="546B9EC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9355" cy="1562100"/>
          <wp:effectExtent l="0" t="0" r="0" b="12700"/>
          <wp:wrapNone/>
          <wp:docPr id="1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ge1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DD292" w14:textId="711F534E" w:rsidR="00F70BAF" w:rsidRDefault="00BB503C" w:rsidP="008D392B">
    <w:pPr>
      <w:pStyle w:val="En-tte"/>
      <w:tabs>
        <w:tab w:val="clear" w:pos="4320"/>
        <w:tab w:val="clear" w:pos="8640"/>
        <w:tab w:val="left" w:pos="4050"/>
        <w:tab w:val="center" w:pos="4465"/>
      </w:tabs>
      <w:ind w:left="-993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72F3BD1B" wp14:editId="3DD196CC">
          <wp:simplePos x="0" y="0"/>
          <wp:positionH relativeFrom="column">
            <wp:posOffset>3062854</wp:posOffset>
          </wp:positionH>
          <wp:positionV relativeFrom="page">
            <wp:posOffset>-86388</wp:posOffset>
          </wp:positionV>
          <wp:extent cx="8016240" cy="1560830"/>
          <wp:effectExtent l="0" t="0" r="0" b="1270"/>
          <wp:wrapNone/>
          <wp:docPr id="16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ge1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240" cy="156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3086085E" wp14:editId="44DBE150">
          <wp:simplePos x="0" y="0"/>
          <wp:positionH relativeFrom="column">
            <wp:posOffset>-775225</wp:posOffset>
          </wp:positionH>
          <wp:positionV relativeFrom="paragraph">
            <wp:posOffset>-197181</wp:posOffset>
          </wp:positionV>
          <wp:extent cx="949960" cy="1615440"/>
          <wp:effectExtent l="0" t="0" r="2540" b="3810"/>
          <wp:wrapThrough wrapText="bothSides">
            <wp:wrapPolygon edited="0">
              <wp:start x="0" y="0"/>
              <wp:lineTo x="0" y="21396"/>
              <wp:lineTo x="21225" y="21396"/>
              <wp:lineTo x="21225" y="0"/>
              <wp:lineTo x="0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F44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4506FE9E" wp14:editId="21B43EDE">
          <wp:simplePos x="0" y="0"/>
          <wp:positionH relativeFrom="column">
            <wp:posOffset>340581</wp:posOffset>
          </wp:positionH>
          <wp:positionV relativeFrom="paragraph">
            <wp:posOffset>-152566</wp:posOffset>
          </wp:positionV>
          <wp:extent cx="3324860" cy="1323975"/>
          <wp:effectExtent l="0" t="0" r="8890" b="9525"/>
          <wp:wrapThrough wrapText="bothSides">
            <wp:wrapPolygon edited="0">
              <wp:start x="0" y="0"/>
              <wp:lineTo x="0" y="21445"/>
              <wp:lineTo x="21534" y="21445"/>
              <wp:lineTo x="21534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BImai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86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92B">
      <w:tab/>
    </w:r>
    <w:r w:rsidR="008D39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6"/>
    <w:multiLevelType w:val="hybridMultilevel"/>
    <w:tmpl w:val="EAAE9E1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36B5D2A"/>
    <w:multiLevelType w:val="hybridMultilevel"/>
    <w:tmpl w:val="E15AD72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8803C3D"/>
    <w:multiLevelType w:val="hybridMultilevel"/>
    <w:tmpl w:val="741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7E12"/>
    <w:multiLevelType w:val="hybridMultilevel"/>
    <w:tmpl w:val="B1B60AB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7E153C9"/>
    <w:multiLevelType w:val="hybridMultilevel"/>
    <w:tmpl w:val="8B4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AEA"/>
    <w:multiLevelType w:val="hybridMultilevel"/>
    <w:tmpl w:val="8CAAFDB4"/>
    <w:lvl w:ilvl="0" w:tplc="D06AF96E">
      <w:start w:val="1"/>
      <w:numFmt w:val="bullet"/>
      <w:lvlText w:val=""/>
      <w:lvlJc w:val="left"/>
      <w:pPr>
        <w:ind w:left="831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E48743C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0DED"/>
    <w:multiLevelType w:val="hybridMultilevel"/>
    <w:tmpl w:val="C112799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24DE210C"/>
    <w:multiLevelType w:val="hybridMultilevel"/>
    <w:tmpl w:val="E53480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CB146FB"/>
    <w:multiLevelType w:val="hybridMultilevel"/>
    <w:tmpl w:val="90A80B1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00A71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67500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73B2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3D6E"/>
    <w:multiLevelType w:val="hybridMultilevel"/>
    <w:tmpl w:val="BD3AD6E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B072946"/>
    <w:multiLevelType w:val="hybridMultilevel"/>
    <w:tmpl w:val="320A091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45B075F"/>
    <w:multiLevelType w:val="hybridMultilevel"/>
    <w:tmpl w:val="1318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5CCD"/>
    <w:multiLevelType w:val="hybridMultilevel"/>
    <w:tmpl w:val="E6EA51B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46487608"/>
    <w:multiLevelType w:val="multilevel"/>
    <w:tmpl w:val="5C3CEF0E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86471CB"/>
    <w:multiLevelType w:val="multilevel"/>
    <w:tmpl w:val="3B44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53190"/>
    <w:multiLevelType w:val="hybridMultilevel"/>
    <w:tmpl w:val="524EFE1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C4548F6"/>
    <w:multiLevelType w:val="hybridMultilevel"/>
    <w:tmpl w:val="B90A4B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C495EE8"/>
    <w:multiLevelType w:val="hybridMultilevel"/>
    <w:tmpl w:val="F7087164"/>
    <w:lvl w:ilvl="0" w:tplc="9E70E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4E9F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A7FCB"/>
    <w:multiLevelType w:val="hybridMultilevel"/>
    <w:tmpl w:val="A9F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62E0D"/>
    <w:multiLevelType w:val="hybridMultilevel"/>
    <w:tmpl w:val="EFDC4C6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53B91682"/>
    <w:multiLevelType w:val="hybridMultilevel"/>
    <w:tmpl w:val="5C3CEF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93D38B8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04DBA"/>
    <w:multiLevelType w:val="multilevel"/>
    <w:tmpl w:val="FD5A1466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B5A50"/>
    <w:multiLevelType w:val="hybridMultilevel"/>
    <w:tmpl w:val="F43EABFA"/>
    <w:lvl w:ilvl="0" w:tplc="D06AF96E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672F32B8"/>
    <w:multiLevelType w:val="hybridMultilevel"/>
    <w:tmpl w:val="3B44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6849"/>
    <w:multiLevelType w:val="hybridMultilevel"/>
    <w:tmpl w:val="2724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1D32"/>
    <w:multiLevelType w:val="hybridMultilevel"/>
    <w:tmpl w:val="75CA510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BFB1BBC"/>
    <w:multiLevelType w:val="hybridMultilevel"/>
    <w:tmpl w:val="5E80B9D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7CAD3B1E"/>
    <w:multiLevelType w:val="hybridMultilevel"/>
    <w:tmpl w:val="51A001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021570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94D09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2319D"/>
    <w:multiLevelType w:val="multilevel"/>
    <w:tmpl w:val="F43EABFA"/>
    <w:lvl w:ilvl="0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6"/>
  </w:num>
  <w:num w:numId="5">
    <w:abstractNumId w:val="34"/>
  </w:num>
  <w:num w:numId="6">
    <w:abstractNumId w:val="10"/>
  </w:num>
  <w:num w:numId="7">
    <w:abstractNumId w:val="25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7"/>
  </w:num>
  <w:num w:numId="13">
    <w:abstractNumId w:val="28"/>
  </w:num>
  <w:num w:numId="14">
    <w:abstractNumId w:val="6"/>
  </w:num>
  <w:num w:numId="15">
    <w:abstractNumId w:val="33"/>
  </w:num>
  <w:num w:numId="16">
    <w:abstractNumId w:val="18"/>
  </w:num>
  <w:num w:numId="17">
    <w:abstractNumId w:val="23"/>
  </w:num>
  <w:num w:numId="18">
    <w:abstractNumId w:val="13"/>
  </w:num>
  <w:num w:numId="19">
    <w:abstractNumId w:val="24"/>
  </w:num>
  <w:num w:numId="20">
    <w:abstractNumId w:val="17"/>
  </w:num>
  <w:num w:numId="21">
    <w:abstractNumId w:val="27"/>
  </w:num>
  <w:num w:numId="22">
    <w:abstractNumId w:val="35"/>
  </w:num>
  <w:num w:numId="23">
    <w:abstractNumId w:val="5"/>
  </w:num>
  <w:num w:numId="24">
    <w:abstractNumId w:val="31"/>
  </w:num>
  <w:num w:numId="25">
    <w:abstractNumId w:val="19"/>
  </w:num>
  <w:num w:numId="26">
    <w:abstractNumId w:val="30"/>
  </w:num>
  <w:num w:numId="27">
    <w:abstractNumId w:val="14"/>
  </w:num>
  <w:num w:numId="28">
    <w:abstractNumId w:val="8"/>
  </w:num>
  <w:num w:numId="29">
    <w:abstractNumId w:val="3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29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5F"/>
    <w:rsid w:val="00005AB7"/>
    <w:rsid w:val="000459BC"/>
    <w:rsid w:val="0005225B"/>
    <w:rsid w:val="000D055A"/>
    <w:rsid w:val="00107576"/>
    <w:rsid w:val="001227DB"/>
    <w:rsid w:val="00127DDB"/>
    <w:rsid w:val="00180404"/>
    <w:rsid w:val="001E50B1"/>
    <w:rsid w:val="002363E6"/>
    <w:rsid w:val="00256338"/>
    <w:rsid w:val="00261F0E"/>
    <w:rsid w:val="00267D93"/>
    <w:rsid w:val="00270270"/>
    <w:rsid w:val="00290D4B"/>
    <w:rsid w:val="002A4724"/>
    <w:rsid w:val="002C2797"/>
    <w:rsid w:val="002F63F0"/>
    <w:rsid w:val="0032678F"/>
    <w:rsid w:val="003526DE"/>
    <w:rsid w:val="00353BAA"/>
    <w:rsid w:val="003638A1"/>
    <w:rsid w:val="00380F44"/>
    <w:rsid w:val="003827D3"/>
    <w:rsid w:val="003845E2"/>
    <w:rsid w:val="0038515F"/>
    <w:rsid w:val="003B4DAD"/>
    <w:rsid w:val="003B5ADC"/>
    <w:rsid w:val="003B6782"/>
    <w:rsid w:val="003F1540"/>
    <w:rsid w:val="00425CA1"/>
    <w:rsid w:val="0043355F"/>
    <w:rsid w:val="004663CF"/>
    <w:rsid w:val="0047089A"/>
    <w:rsid w:val="00525F37"/>
    <w:rsid w:val="00544158"/>
    <w:rsid w:val="005F486D"/>
    <w:rsid w:val="00617A4A"/>
    <w:rsid w:val="00634348"/>
    <w:rsid w:val="00687313"/>
    <w:rsid w:val="006940F2"/>
    <w:rsid w:val="006C65FD"/>
    <w:rsid w:val="007113A2"/>
    <w:rsid w:val="007332B3"/>
    <w:rsid w:val="00745372"/>
    <w:rsid w:val="007A24E3"/>
    <w:rsid w:val="007A2953"/>
    <w:rsid w:val="007B5F39"/>
    <w:rsid w:val="00856C38"/>
    <w:rsid w:val="0087153E"/>
    <w:rsid w:val="008D392B"/>
    <w:rsid w:val="008D7AC0"/>
    <w:rsid w:val="00922C7F"/>
    <w:rsid w:val="00937E54"/>
    <w:rsid w:val="00981D38"/>
    <w:rsid w:val="00986124"/>
    <w:rsid w:val="00995A29"/>
    <w:rsid w:val="009D6302"/>
    <w:rsid w:val="00A1015C"/>
    <w:rsid w:val="00A12524"/>
    <w:rsid w:val="00A313EB"/>
    <w:rsid w:val="00A524E1"/>
    <w:rsid w:val="00AC72F1"/>
    <w:rsid w:val="00BB503C"/>
    <w:rsid w:val="00BE56D0"/>
    <w:rsid w:val="00C03E0F"/>
    <w:rsid w:val="00C406BB"/>
    <w:rsid w:val="00C47F3A"/>
    <w:rsid w:val="00C77E45"/>
    <w:rsid w:val="00CA7D51"/>
    <w:rsid w:val="00CD3262"/>
    <w:rsid w:val="00D539B2"/>
    <w:rsid w:val="00DE43D4"/>
    <w:rsid w:val="00DE5602"/>
    <w:rsid w:val="00DF10A8"/>
    <w:rsid w:val="00E17BD8"/>
    <w:rsid w:val="00E43D34"/>
    <w:rsid w:val="00E82F1E"/>
    <w:rsid w:val="00E956EE"/>
    <w:rsid w:val="00E96068"/>
    <w:rsid w:val="00EA75AA"/>
    <w:rsid w:val="00EC5023"/>
    <w:rsid w:val="00ED50F7"/>
    <w:rsid w:val="00F16A49"/>
    <w:rsid w:val="00F30176"/>
    <w:rsid w:val="00F633E0"/>
    <w:rsid w:val="00F70BAF"/>
    <w:rsid w:val="00FC0152"/>
    <w:rsid w:val="00FE1186"/>
    <w:rsid w:val="00FF0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37A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204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515F"/>
    <w:rPr>
      <w:sz w:val="24"/>
      <w:szCs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15F"/>
    <w:rPr>
      <w:sz w:val="24"/>
      <w:szCs w:val="24"/>
      <w:lang w:val="de-DE"/>
    </w:rPr>
  </w:style>
  <w:style w:type="paragraph" w:customStyle="1" w:styleId="opensans">
    <w:name w:val="open sans"/>
    <w:basedOn w:val="Normal"/>
    <w:rsid w:val="0038515F"/>
    <w:rPr>
      <w:rFonts w:ascii="Verdana" w:hAnsi="Verdana" w:cs="Verdana"/>
      <w:color w:val="535353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663CF"/>
    <w:pPr>
      <w:ind w:left="720"/>
      <w:contextualSpacing/>
    </w:pPr>
  </w:style>
  <w:style w:type="paragraph" w:styleId="Titre">
    <w:name w:val="Title"/>
    <w:basedOn w:val="Normal"/>
    <w:link w:val="TitreCar"/>
    <w:qFormat/>
    <w:rsid w:val="007113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PMingLiU" w:hAnsi="Arial" w:cs="Times New Roman"/>
      <w:b/>
      <w:sz w:val="20"/>
      <w:szCs w:val="20"/>
      <w:u w:val="single"/>
      <w:lang w:val="fr-BE" w:eastAsia="en-US"/>
    </w:rPr>
  </w:style>
  <w:style w:type="character" w:customStyle="1" w:styleId="TitreCar">
    <w:name w:val="Titre Car"/>
    <w:basedOn w:val="Policepardfaut"/>
    <w:link w:val="Titre"/>
    <w:rsid w:val="007113A2"/>
    <w:rPr>
      <w:rFonts w:ascii="Arial" w:eastAsia="PMingLiU" w:hAnsi="Arial" w:cs="Times New Roman"/>
      <w:b/>
      <w:u w:val="single"/>
      <w:lang w:val="fr-BE" w:eastAsia="en-US"/>
    </w:rPr>
  </w:style>
  <w:style w:type="table" w:styleId="Grilledutableau">
    <w:name w:val="Table Grid"/>
    <w:basedOn w:val="TableauNormal"/>
    <w:uiPriority w:val="59"/>
    <w:rsid w:val="0071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204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515F"/>
    <w:rPr>
      <w:sz w:val="24"/>
      <w:szCs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15F"/>
    <w:rPr>
      <w:sz w:val="24"/>
      <w:szCs w:val="24"/>
      <w:lang w:val="de-DE"/>
    </w:rPr>
  </w:style>
  <w:style w:type="paragraph" w:customStyle="1" w:styleId="opensans">
    <w:name w:val="open sans"/>
    <w:basedOn w:val="Normal"/>
    <w:rsid w:val="0038515F"/>
    <w:rPr>
      <w:rFonts w:ascii="Verdana" w:hAnsi="Verdana" w:cs="Verdana"/>
      <w:color w:val="535353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663CF"/>
    <w:pPr>
      <w:ind w:left="720"/>
      <w:contextualSpacing/>
    </w:pPr>
  </w:style>
  <w:style w:type="paragraph" w:styleId="Titre">
    <w:name w:val="Title"/>
    <w:basedOn w:val="Normal"/>
    <w:link w:val="TitreCar"/>
    <w:qFormat/>
    <w:rsid w:val="007113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PMingLiU" w:hAnsi="Arial" w:cs="Times New Roman"/>
      <w:b/>
      <w:sz w:val="20"/>
      <w:szCs w:val="20"/>
      <w:u w:val="single"/>
      <w:lang w:val="fr-BE" w:eastAsia="en-US"/>
    </w:rPr>
  </w:style>
  <w:style w:type="character" w:customStyle="1" w:styleId="TitreCar">
    <w:name w:val="Titre Car"/>
    <w:basedOn w:val="Policepardfaut"/>
    <w:link w:val="Titre"/>
    <w:rsid w:val="007113A2"/>
    <w:rPr>
      <w:rFonts w:ascii="Arial" w:eastAsia="PMingLiU" w:hAnsi="Arial" w:cs="Times New Roman"/>
      <w:b/>
      <w:u w:val="single"/>
      <w:lang w:val="fr-BE" w:eastAsia="en-US"/>
    </w:rPr>
  </w:style>
  <w:style w:type="table" w:styleId="Grilledutableau">
    <w:name w:val="Table Grid"/>
    <w:basedOn w:val="TableauNormal"/>
    <w:uiPriority w:val="59"/>
    <w:rsid w:val="0071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erreg">
  <a:themeElements>
    <a:clrScheme name="Interreg North-West Europe 1">
      <a:dk1>
        <a:srgbClr val="034E9F"/>
      </a:dk1>
      <a:lt1>
        <a:srgbClr val="83A8D0"/>
      </a:lt1>
      <a:dk2>
        <a:srgbClr val="000000"/>
      </a:dk2>
      <a:lt2>
        <a:srgbClr val="FFFFFF"/>
      </a:lt2>
      <a:accent1>
        <a:srgbClr val="EF717F"/>
      </a:accent1>
      <a:accent2>
        <a:srgbClr val="F7B9C0"/>
      </a:accent2>
      <a:accent3>
        <a:srgbClr val="685B63"/>
      </a:accent3>
      <a:accent4>
        <a:srgbClr val="A49DA1"/>
      </a:accent4>
      <a:accent5>
        <a:srgbClr val="6E96AC"/>
      </a:accent5>
      <a:accent6>
        <a:srgbClr val="B3CAD6"/>
      </a:accent6>
      <a:hlink>
        <a:srgbClr val="01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F4614-83ED-4625-8C78-3B2C1B23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ems</cp:lastModifiedBy>
  <cp:revision>2</cp:revision>
  <cp:lastPrinted>2015-06-15T08:50:00Z</cp:lastPrinted>
  <dcterms:created xsi:type="dcterms:W3CDTF">2017-11-13T10:20:00Z</dcterms:created>
  <dcterms:modified xsi:type="dcterms:W3CDTF">2017-11-13T10:20:00Z</dcterms:modified>
</cp:coreProperties>
</file>