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97B2" w14:textId="77777777" w:rsidR="00363400" w:rsidRPr="00257B9F" w:rsidRDefault="00363400" w:rsidP="00414FD2">
      <w:pPr>
        <w:spacing w:before="100" w:beforeAutospacing="1" w:after="100" w:afterAutospacing="1"/>
        <w:jc w:val="center"/>
        <w:rPr>
          <w:b/>
          <w:color w:val="FF6600"/>
          <w:lang w:val="fr-BE"/>
        </w:rPr>
      </w:pPr>
    </w:p>
    <w:p w14:paraId="2C904136" w14:textId="77777777" w:rsidR="00363400" w:rsidRPr="00257B9F" w:rsidRDefault="00363400" w:rsidP="00414FD2">
      <w:pPr>
        <w:spacing w:before="100" w:beforeAutospacing="1" w:after="100" w:afterAutospacing="1"/>
        <w:jc w:val="center"/>
        <w:rPr>
          <w:b/>
          <w:color w:val="FF6600"/>
          <w:lang w:val="fr-BE"/>
        </w:rPr>
      </w:pPr>
    </w:p>
    <w:p w14:paraId="35227B47" w14:textId="77777777" w:rsidR="00363400" w:rsidRPr="00257B9F" w:rsidRDefault="00363400" w:rsidP="00414FD2">
      <w:pPr>
        <w:spacing w:before="100" w:beforeAutospacing="1" w:after="100" w:afterAutospacing="1"/>
        <w:jc w:val="center"/>
        <w:rPr>
          <w:b/>
          <w:color w:val="FF6600"/>
          <w:lang w:val="fr-BE"/>
        </w:rPr>
      </w:pPr>
    </w:p>
    <w:p w14:paraId="06E01149" w14:textId="77777777" w:rsidR="00363400" w:rsidRPr="00257B9F" w:rsidRDefault="00363400" w:rsidP="00414FD2">
      <w:pPr>
        <w:spacing w:before="100" w:beforeAutospacing="1" w:after="100" w:afterAutospacing="1"/>
        <w:jc w:val="center"/>
        <w:rPr>
          <w:b/>
          <w:color w:val="FF6600"/>
          <w:lang w:val="fr-BE"/>
        </w:rPr>
      </w:pPr>
    </w:p>
    <w:p w14:paraId="5D03E3BA" w14:textId="77777777" w:rsidR="00363400" w:rsidRPr="00257B9F" w:rsidRDefault="00363400" w:rsidP="00414FD2">
      <w:pPr>
        <w:spacing w:before="100" w:beforeAutospacing="1" w:after="100" w:afterAutospacing="1"/>
        <w:jc w:val="center"/>
        <w:rPr>
          <w:b/>
          <w:color w:val="FF6600"/>
          <w:lang w:val="fr-BE"/>
        </w:rPr>
      </w:pPr>
    </w:p>
    <w:p w14:paraId="794437F9" w14:textId="77777777" w:rsidR="00363400" w:rsidRPr="00257B9F" w:rsidRDefault="00363400" w:rsidP="00414FD2">
      <w:pPr>
        <w:spacing w:before="100" w:beforeAutospacing="1" w:after="100" w:afterAutospacing="1"/>
        <w:jc w:val="center"/>
        <w:rPr>
          <w:b/>
          <w:color w:val="FF6600"/>
          <w:lang w:val="fr-BE"/>
        </w:rPr>
      </w:pPr>
    </w:p>
    <w:p w14:paraId="492450C1" w14:textId="77777777" w:rsidR="00363400" w:rsidRPr="00257B9F" w:rsidRDefault="00363400" w:rsidP="00414FD2">
      <w:pPr>
        <w:spacing w:before="100" w:beforeAutospacing="1" w:after="100" w:afterAutospacing="1"/>
        <w:jc w:val="center"/>
        <w:rPr>
          <w:b/>
          <w:color w:val="FF6600"/>
          <w:lang w:val="fr-BE"/>
        </w:rPr>
      </w:pPr>
    </w:p>
    <w:p w14:paraId="113ADB5A" w14:textId="77777777" w:rsidR="00363400" w:rsidRPr="00257B9F" w:rsidRDefault="00363400" w:rsidP="00414FD2">
      <w:pPr>
        <w:spacing w:before="100" w:beforeAutospacing="1" w:after="100" w:afterAutospacing="1"/>
        <w:jc w:val="center"/>
        <w:rPr>
          <w:b/>
          <w:color w:val="FF6600"/>
          <w:lang w:val="fr-BE"/>
        </w:rPr>
      </w:pPr>
    </w:p>
    <w:p w14:paraId="19FDBA01" w14:textId="77777777" w:rsidR="00363400" w:rsidRPr="00257B9F" w:rsidRDefault="00363400" w:rsidP="00414FD2">
      <w:pPr>
        <w:spacing w:before="100" w:beforeAutospacing="1" w:after="100" w:afterAutospacing="1"/>
        <w:jc w:val="center"/>
        <w:rPr>
          <w:b/>
          <w:color w:val="FF6600"/>
          <w:lang w:val="fr-BE"/>
        </w:rPr>
      </w:pPr>
    </w:p>
    <w:p w14:paraId="35D57595" w14:textId="386D63FC" w:rsidR="00363400" w:rsidRPr="000650FB" w:rsidRDefault="00363400" w:rsidP="00C329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b/>
          <w:sz w:val="32"/>
          <w:szCs w:val="32"/>
          <w:lang w:val="fr-BE"/>
        </w:rPr>
      </w:pPr>
      <w:r w:rsidRPr="000650FB">
        <w:rPr>
          <w:b/>
          <w:sz w:val="32"/>
          <w:szCs w:val="32"/>
          <w:lang w:val="fr-BE"/>
        </w:rPr>
        <w:t>PRESIDENCE BELGE DE L’UNION EUROPE</w:t>
      </w:r>
      <w:r w:rsidR="006418A1">
        <w:rPr>
          <w:b/>
          <w:sz w:val="32"/>
          <w:szCs w:val="32"/>
          <w:lang w:val="fr-BE"/>
        </w:rPr>
        <w:t>E</w:t>
      </w:r>
      <w:r w:rsidRPr="000650FB">
        <w:rPr>
          <w:b/>
          <w:sz w:val="32"/>
          <w:szCs w:val="32"/>
          <w:lang w:val="fr-BE"/>
        </w:rPr>
        <w:t>NNE</w:t>
      </w:r>
    </w:p>
    <w:p w14:paraId="590C97F7" w14:textId="77777777" w:rsidR="00363400" w:rsidRPr="000650FB" w:rsidRDefault="005F1B0C" w:rsidP="00C329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b/>
          <w:sz w:val="32"/>
          <w:szCs w:val="32"/>
          <w:lang w:val="fr-BE"/>
        </w:rPr>
      </w:pPr>
      <w:r w:rsidRPr="000650FB">
        <w:rPr>
          <w:b/>
          <w:sz w:val="32"/>
          <w:szCs w:val="32"/>
          <w:lang w:val="fr-BE"/>
        </w:rPr>
        <w:t>2024</w:t>
      </w:r>
    </w:p>
    <w:p w14:paraId="532EB978" w14:textId="77777777" w:rsidR="006E0477" w:rsidRPr="000650FB" w:rsidRDefault="006E0477" w:rsidP="00C329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sz w:val="32"/>
          <w:szCs w:val="32"/>
        </w:rPr>
      </w:pPr>
      <w:r w:rsidRPr="000650FB">
        <w:rPr>
          <w:sz w:val="32"/>
          <w:szCs w:val="32"/>
        </w:rPr>
        <w:t>Appel à candidatures</w:t>
      </w:r>
    </w:p>
    <w:p w14:paraId="428E0929" w14:textId="3DAC0DAD" w:rsidR="006E0477" w:rsidRPr="000650FB" w:rsidRDefault="006E0477" w:rsidP="3D6240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sz w:val="32"/>
          <w:szCs w:val="32"/>
        </w:rPr>
      </w:pPr>
    </w:p>
    <w:p w14:paraId="5E023831" w14:textId="78394D58" w:rsidR="006E0477" w:rsidRPr="000650FB" w:rsidRDefault="006E0477" w:rsidP="3D6240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b/>
          <w:bCs/>
          <w:sz w:val="32"/>
          <w:szCs w:val="32"/>
          <w:lang w:val="fr-BE"/>
        </w:rPr>
      </w:pPr>
      <w:r w:rsidRPr="3D6240B2">
        <w:rPr>
          <w:b/>
          <w:bCs/>
          <w:sz w:val="32"/>
          <w:szCs w:val="32"/>
        </w:rPr>
        <w:t xml:space="preserve">Labellisation </w:t>
      </w:r>
      <w:r w:rsidR="00B61DC5">
        <w:rPr>
          <w:b/>
          <w:bCs/>
          <w:sz w:val="32"/>
          <w:szCs w:val="32"/>
        </w:rPr>
        <w:t>d’</w:t>
      </w:r>
      <w:r w:rsidR="002848B9">
        <w:rPr>
          <w:b/>
          <w:bCs/>
          <w:sz w:val="32"/>
          <w:szCs w:val="32"/>
        </w:rPr>
        <w:t>activité</w:t>
      </w:r>
      <w:r w:rsidR="00A5017F" w:rsidRPr="3D6240B2">
        <w:rPr>
          <w:b/>
          <w:bCs/>
          <w:sz w:val="32"/>
          <w:szCs w:val="32"/>
        </w:rPr>
        <w:t xml:space="preserve">s </w:t>
      </w:r>
      <w:r w:rsidR="009F19A9">
        <w:rPr>
          <w:b/>
          <w:sz w:val="32"/>
          <w:szCs w:val="32"/>
        </w:rPr>
        <w:t xml:space="preserve">à </w:t>
      </w:r>
      <w:r w:rsidR="0086128F">
        <w:rPr>
          <w:b/>
          <w:sz w:val="32"/>
          <w:szCs w:val="32"/>
        </w:rPr>
        <w:t>dimension européenne</w:t>
      </w:r>
      <w:r w:rsidR="0086128F" w:rsidRPr="000650FB">
        <w:rPr>
          <w:b/>
          <w:sz w:val="32"/>
          <w:szCs w:val="32"/>
        </w:rPr>
        <w:t xml:space="preserve"> </w:t>
      </w:r>
      <w:r w:rsidR="00067743" w:rsidRPr="3D6240B2">
        <w:rPr>
          <w:b/>
          <w:bCs/>
          <w:sz w:val="32"/>
          <w:szCs w:val="32"/>
        </w:rPr>
        <w:t xml:space="preserve">en </w:t>
      </w:r>
      <w:r w:rsidR="00315175">
        <w:rPr>
          <w:b/>
          <w:bCs/>
          <w:sz w:val="32"/>
          <w:szCs w:val="32"/>
        </w:rPr>
        <w:t xml:space="preserve">Fédération Wallonie-Bruxelles </w:t>
      </w:r>
    </w:p>
    <w:p w14:paraId="1632A8E3" w14:textId="77777777" w:rsidR="006E0477" w:rsidRPr="006E0477" w:rsidRDefault="006E0477" w:rsidP="00C329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color w:val="FF6600"/>
          <w:sz w:val="32"/>
          <w:szCs w:val="32"/>
        </w:rPr>
      </w:pPr>
    </w:p>
    <w:p w14:paraId="3085D453" w14:textId="77777777" w:rsidR="00051DC6" w:rsidRDefault="00051DC6" w:rsidP="005C75AA">
      <w:pPr>
        <w:jc w:val="center"/>
      </w:pPr>
    </w:p>
    <w:p w14:paraId="192F2F0C" w14:textId="77777777" w:rsidR="00414FD2" w:rsidRDefault="00414FD2" w:rsidP="005C75AA">
      <w:pPr>
        <w:jc w:val="center"/>
      </w:pPr>
    </w:p>
    <w:p w14:paraId="422CB05B" w14:textId="77777777" w:rsidR="007009D6" w:rsidRDefault="007009D6" w:rsidP="005F794B">
      <w:pPr>
        <w:pStyle w:val="Titre1"/>
        <w:rPr>
          <w:bCs w:val="0"/>
          <w:i/>
          <w:iCs/>
          <w:sz w:val="28"/>
          <w:szCs w:val="28"/>
        </w:rPr>
      </w:pPr>
    </w:p>
    <w:p w14:paraId="47767A76" w14:textId="77777777" w:rsidR="00363400" w:rsidRDefault="00363400" w:rsidP="00363400"/>
    <w:p w14:paraId="2744CDD2" w14:textId="77777777" w:rsidR="00363400" w:rsidRDefault="00363400" w:rsidP="00363400"/>
    <w:p w14:paraId="1598B9AC" w14:textId="77777777" w:rsidR="00363400" w:rsidRDefault="00363400" w:rsidP="00363400"/>
    <w:p w14:paraId="1F17C0CC" w14:textId="77777777" w:rsidR="00363400" w:rsidRDefault="00363400" w:rsidP="00363400"/>
    <w:p w14:paraId="6D4C0642" w14:textId="77777777" w:rsidR="00363400" w:rsidRDefault="00363400" w:rsidP="00363400"/>
    <w:p w14:paraId="1898FC01" w14:textId="77777777" w:rsidR="00363400" w:rsidRDefault="00363400" w:rsidP="00363400"/>
    <w:p w14:paraId="400866BD" w14:textId="77777777" w:rsidR="00363400" w:rsidRDefault="00363400" w:rsidP="00363400"/>
    <w:p w14:paraId="1D5A393A" w14:textId="77777777" w:rsidR="00363400" w:rsidRDefault="00363400" w:rsidP="00363400"/>
    <w:p w14:paraId="2952345F" w14:textId="77777777" w:rsidR="00363400" w:rsidRDefault="00363400" w:rsidP="00363400"/>
    <w:p w14:paraId="51AFF33B" w14:textId="77777777" w:rsidR="00363400" w:rsidRDefault="00363400" w:rsidP="00363400">
      <w:pPr>
        <w:rPr>
          <w:sz w:val="20"/>
          <w:szCs w:val="20"/>
        </w:rPr>
      </w:pPr>
    </w:p>
    <w:p w14:paraId="66130CA7" w14:textId="77777777" w:rsidR="00730EBB" w:rsidRDefault="00730EBB" w:rsidP="00363400">
      <w:pPr>
        <w:rPr>
          <w:sz w:val="20"/>
          <w:szCs w:val="20"/>
        </w:rPr>
      </w:pPr>
    </w:p>
    <w:p w14:paraId="03D943EE" w14:textId="77777777" w:rsidR="00730EBB" w:rsidRDefault="00730EBB" w:rsidP="00363400">
      <w:pPr>
        <w:rPr>
          <w:sz w:val="20"/>
          <w:szCs w:val="20"/>
        </w:rPr>
      </w:pPr>
    </w:p>
    <w:p w14:paraId="410FAC18" w14:textId="77777777" w:rsidR="004E49D5" w:rsidRDefault="004E49D5" w:rsidP="00363400">
      <w:pPr>
        <w:rPr>
          <w:sz w:val="20"/>
          <w:szCs w:val="20"/>
        </w:rPr>
      </w:pPr>
    </w:p>
    <w:p w14:paraId="1149FC1F" w14:textId="77777777" w:rsidR="004E49D5" w:rsidRPr="00363400" w:rsidRDefault="004E49D5" w:rsidP="00363400">
      <w:pPr>
        <w:rPr>
          <w:sz w:val="20"/>
          <w:szCs w:val="20"/>
        </w:rPr>
      </w:pPr>
    </w:p>
    <w:p w14:paraId="2DC3E03C" w14:textId="77777777" w:rsidR="00363400" w:rsidRPr="000650FB" w:rsidRDefault="00363400" w:rsidP="00363400">
      <w:pPr>
        <w:spacing w:before="100" w:beforeAutospacing="1" w:after="100" w:afterAutospacing="1"/>
        <w:jc w:val="center"/>
        <w:rPr>
          <w:b/>
          <w:lang w:val="fr-BE"/>
        </w:rPr>
      </w:pPr>
      <w:r w:rsidRPr="000650FB">
        <w:rPr>
          <w:b/>
          <w:lang w:val="fr-BE"/>
        </w:rPr>
        <w:lastRenderedPageBreak/>
        <w:t>APPEL A CANDIDATURES</w:t>
      </w:r>
    </w:p>
    <w:p w14:paraId="4E7E2175" w14:textId="2EB8405A" w:rsidR="006A4102" w:rsidRPr="000650FB" w:rsidRDefault="006A4102" w:rsidP="006A4102">
      <w:pPr>
        <w:spacing w:before="100" w:beforeAutospacing="1" w:after="100" w:afterAutospacing="1"/>
        <w:jc w:val="center"/>
        <w:rPr>
          <w:b/>
          <w:lang w:val="fr-BE"/>
        </w:rPr>
      </w:pPr>
      <w:r w:rsidRPr="000650FB">
        <w:rPr>
          <w:b/>
          <w:lang w:val="fr-BE"/>
        </w:rPr>
        <w:t xml:space="preserve">EVENEMENTS </w:t>
      </w:r>
      <w:r w:rsidR="002D42A7">
        <w:rPr>
          <w:b/>
          <w:lang w:val="fr-BE"/>
        </w:rPr>
        <w:t xml:space="preserve">DANS LE CADRE </w:t>
      </w:r>
      <w:r w:rsidRPr="000650FB">
        <w:rPr>
          <w:b/>
          <w:lang w:val="fr-BE"/>
        </w:rPr>
        <w:t xml:space="preserve">DE LA PRESIDENCE BELGE </w:t>
      </w:r>
    </w:p>
    <w:p w14:paraId="57D6602A" w14:textId="06384554" w:rsidR="006A4102" w:rsidRPr="000650FB" w:rsidRDefault="000C101D" w:rsidP="006A4102">
      <w:pPr>
        <w:spacing w:before="100" w:beforeAutospacing="1" w:after="100" w:afterAutospacing="1"/>
        <w:jc w:val="center"/>
        <w:rPr>
          <w:b/>
          <w:lang w:val="fr-BE"/>
        </w:rPr>
      </w:pPr>
      <w:r>
        <w:rPr>
          <w:b/>
          <w:lang w:val="fr-BE"/>
        </w:rPr>
        <w:t>DE L’UNION EUROPE</w:t>
      </w:r>
      <w:r w:rsidR="007559DC">
        <w:rPr>
          <w:b/>
          <w:lang w:val="fr-BE"/>
        </w:rPr>
        <w:t>E</w:t>
      </w:r>
      <w:r>
        <w:rPr>
          <w:b/>
          <w:lang w:val="fr-BE"/>
        </w:rPr>
        <w:t>NNE 2024</w:t>
      </w:r>
    </w:p>
    <w:p w14:paraId="56342338" w14:textId="4959323D" w:rsidR="006A4102" w:rsidRPr="000650FB" w:rsidRDefault="006A4102" w:rsidP="006A41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b/>
          <w:sz w:val="32"/>
          <w:szCs w:val="32"/>
          <w:lang w:val="fr-BE"/>
        </w:rPr>
      </w:pPr>
      <w:r w:rsidRPr="000650FB">
        <w:rPr>
          <w:b/>
          <w:sz w:val="32"/>
          <w:szCs w:val="32"/>
        </w:rPr>
        <w:t xml:space="preserve">Labellisation </w:t>
      </w:r>
      <w:r w:rsidR="002848B9">
        <w:rPr>
          <w:b/>
          <w:sz w:val="32"/>
          <w:szCs w:val="32"/>
        </w:rPr>
        <w:t xml:space="preserve">d’activités </w:t>
      </w:r>
      <w:r w:rsidR="009F19A9">
        <w:rPr>
          <w:b/>
          <w:sz w:val="32"/>
          <w:szCs w:val="32"/>
        </w:rPr>
        <w:t>à</w:t>
      </w:r>
      <w:r w:rsidR="002848B9">
        <w:rPr>
          <w:b/>
          <w:sz w:val="32"/>
          <w:szCs w:val="32"/>
        </w:rPr>
        <w:t xml:space="preserve"> dimension européenne</w:t>
      </w:r>
      <w:r w:rsidR="00A5017F" w:rsidRPr="000650FB">
        <w:rPr>
          <w:b/>
          <w:sz w:val="32"/>
          <w:szCs w:val="32"/>
        </w:rPr>
        <w:t xml:space="preserve"> </w:t>
      </w:r>
      <w:r w:rsidR="00067743">
        <w:rPr>
          <w:b/>
          <w:sz w:val="32"/>
          <w:szCs w:val="32"/>
        </w:rPr>
        <w:t xml:space="preserve">en </w:t>
      </w:r>
      <w:r w:rsidR="00ED12E7">
        <w:rPr>
          <w:b/>
          <w:sz w:val="32"/>
          <w:szCs w:val="32"/>
        </w:rPr>
        <w:t xml:space="preserve">Fédération Wallonie-Bruxelles </w:t>
      </w:r>
    </w:p>
    <w:p w14:paraId="2937EDC4" w14:textId="77777777" w:rsidR="00363400" w:rsidRDefault="00363400" w:rsidP="00363400">
      <w:pPr>
        <w:jc w:val="center"/>
      </w:pPr>
    </w:p>
    <w:p w14:paraId="369DCE9A" w14:textId="64E2C55F" w:rsidR="000F5FE4" w:rsidRDefault="00414FD2" w:rsidP="00607E99">
      <w:pPr>
        <w:pStyle w:val="Titre1"/>
        <w:numPr>
          <w:ilvl w:val="0"/>
          <w:numId w:val="8"/>
        </w:numPr>
        <w:rPr>
          <w:bCs w:val="0"/>
          <w:i/>
          <w:iCs/>
          <w:sz w:val="28"/>
          <w:szCs w:val="28"/>
        </w:rPr>
      </w:pPr>
      <w:r w:rsidRPr="007009D6">
        <w:rPr>
          <w:bCs w:val="0"/>
          <w:i/>
          <w:iCs/>
          <w:sz w:val="28"/>
          <w:szCs w:val="28"/>
        </w:rPr>
        <w:t>Contexte</w:t>
      </w:r>
    </w:p>
    <w:p w14:paraId="527DE1F4" w14:textId="77777777" w:rsidR="00607E99" w:rsidRPr="00607E99" w:rsidRDefault="00607E99" w:rsidP="00607E99"/>
    <w:p w14:paraId="5FD61989" w14:textId="314C570C" w:rsidR="00467DD5" w:rsidRPr="00467DD5" w:rsidRDefault="00A5017F" w:rsidP="00467DD5">
      <w:pPr>
        <w:jc w:val="both"/>
      </w:pPr>
      <w:r w:rsidRPr="00A5017F">
        <w:t xml:space="preserve">Dans le cadre de la présidence belge du Conseil de l’Union Européenne qui s’exercera </w:t>
      </w:r>
      <w:r w:rsidRPr="00A5017F">
        <w:rPr>
          <w:color w:val="000000"/>
        </w:rPr>
        <w:t>du 1</w:t>
      </w:r>
      <w:proofErr w:type="gramStart"/>
      <w:r w:rsidRPr="0033246F">
        <w:rPr>
          <w:color w:val="000000"/>
          <w:vertAlign w:val="superscript"/>
        </w:rPr>
        <w:t>er</w:t>
      </w:r>
      <w:r w:rsidR="0033246F">
        <w:rPr>
          <w:color w:val="000000"/>
        </w:rPr>
        <w:t xml:space="preserve"> </w:t>
      </w:r>
      <w:r w:rsidRPr="00A5017F">
        <w:rPr>
          <w:color w:val="000000"/>
        </w:rPr>
        <w:t xml:space="preserve"> </w:t>
      </w:r>
      <w:r w:rsidR="005F1B0C">
        <w:rPr>
          <w:color w:val="000000"/>
        </w:rPr>
        <w:t>janvier</w:t>
      </w:r>
      <w:proofErr w:type="gramEnd"/>
      <w:r w:rsidR="005F1B0C">
        <w:rPr>
          <w:color w:val="000000"/>
        </w:rPr>
        <w:t xml:space="preserve"> au 30</w:t>
      </w:r>
      <w:r w:rsidRPr="00A5017F">
        <w:rPr>
          <w:color w:val="000000"/>
        </w:rPr>
        <w:t xml:space="preserve"> </w:t>
      </w:r>
      <w:r w:rsidR="005F1B0C">
        <w:rPr>
          <w:color w:val="000000"/>
        </w:rPr>
        <w:t>juin 2024</w:t>
      </w:r>
      <w:r w:rsidR="000150F2">
        <w:rPr>
          <w:color w:val="000000"/>
        </w:rPr>
        <w:t>, la Fédération Wallonie-Bruxelles</w:t>
      </w:r>
      <w:r w:rsidRPr="00A5017F">
        <w:rPr>
          <w:color w:val="000000"/>
        </w:rPr>
        <w:t xml:space="preserve"> </w:t>
      </w:r>
      <w:r w:rsidR="000150F2">
        <w:rPr>
          <w:color w:val="000000"/>
        </w:rPr>
        <w:t xml:space="preserve">(FWB) </w:t>
      </w:r>
      <w:r w:rsidR="00E12875">
        <w:rPr>
          <w:color w:val="000000"/>
        </w:rPr>
        <w:t xml:space="preserve">souhaite </w:t>
      </w:r>
      <w:r w:rsidRPr="00A5017F">
        <w:rPr>
          <w:color w:val="000000"/>
        </w:rPr>
        <w:t xml:space="preserve">mettre en évidence </w:t>
      </w:r>
      <w:r w:rsidR="008C0943">
        <w:rPr>
          <w:color w:val="000000"/>
        </w:rPr>
        <w:t>quelques-uns d</w:t>
      </w:r>
      <w:r w:rsidRPr="00A5017F">
        <w:rPr>
          <w:color w:val="000000"/>
        </w:rPr>
        <w:t xml:space="preserve">es nombreux talents et </w:t>
      </w:r>
      <w:r w:rsidR="008C0943">
        <w:rPr>
          <w:color w:val="000000"/>
        </w:rPr>
        <w:t xml:space="preserve">opérateurs </w:t>
      </w:r>
      <w:r w:rsidR="000150F2">
        <w:rPr>
          <w:color w:val="000000"/>
        </w:rPr>
        <w:t>de la FWB</w:t>
      </w:r>
      <w:r w:rsidR="00E12875">
        <w:rPr>
          <w:color w:val="000000"/>
        </w:rPr>
        <w:t xml:space="preserve">. Elle lance dans cette perspective un appel à candidatures pour une labellisation </w:t>
      </w:r>
      <w:r w:rsidR="00CB2E8A">
        <w:rPr>
          <w:color w:val="000000"/>
        </w:rPr>
        <w:t>d</w:t>
      </w:r>
      <w:r w:rsidR="00D87917">
        <w:rPr>
          <w:color w:val="000000"/>
        </w:rPr>
        <w:t>’</w:t>
      </w:r>
      <w:r w:rsidR="002848B9">
        <w:rPr>
          <w:color w:val="000000"/>
        </w:rPr>
        <w:t>activité</w:t>
      </w:r>
      <w:r w:rsidR="00CB2E8A">
        <w:rPr>
          <w:color w:val="000000"/>
        </w:rPr>
        <w:t xml:space="preserve">s </w:t>
      </w:r>
      <w:r w:rsidR="00E12875">
        <w:rPr>
          <w:color w:val="000000"/>
        </w:rPr>
        <w:t xml:space="preserve">présentant une dimension européenne. </w:t>
      </w:r>
    </w:p>
    <w:p w14:paraId="339E95C8" w14:textId="594F27A7" w:rsidR="00E568CA" w:rsidRDefault="00467DD5" w:rsidP="00747F69">
      <w:pPr>
        <w:jc w:val="both"/>
        <w:rPr>
          <w:b/>
        </w:rPr>
      </w:pPr>
      <w:r w:rsidRPr="004662A9">
        <w:t>Dans ce contexte, le Gouvern</w:t>
      </w:r>
      <w:r w:rsidR="000150F2">
        <w:t>ement de la FWB</w:t>
      </w:r>
      <w:r w:rsidRPr="004662A9">
        <w:t xml:space="preserve"> a libéré une enveloppe budgétaire </w:t>
      </w:r>
      <w:r w:rsidR="004F48BA">
        <w:t xml:space="preserve">de 365.000 euros </w:t>
      </w:r>
      <w:r w:rsidRPr="004662A9">
        <w:t xml:space="preserve">pour accorder un soutien financier à un nombre limité </w:t>
      </w:r>
      <w:r w:rsidR="002848B9">
        <w:t>d’activités</w:t>
      </w:r>
      <w:r w:rsidR="00802F3F">
        <w:t>.</w:t>
      </w:r>
      <w:r w:rsidRPr="004662A9">
        <w:t xml:space="preserve"> </w:t>
      </w:r>
    </w:p>
    <w:p w14:paraId="65E4DA8B" w14:textId="77777777" w:rsidR="00E568CA" w:rsidRDefault="00E568CA" w:rsidP="00747F69">
      <w:pPr>
        <w:jc w:val="both"/>
      </w:pPr>
    </w:p>
    <w:p w14:paraId="17A0EBE0" w14:textId="4202D15E" w:rsidR="0096612D" w:rsidRDefault="00467DD5" w:rsidP="00747F69">
      <w:pPr>
        <w:jc w:val="both"/>
        <w:rPr>
          <w:b/>
        </w:rPr>
      </w:pPr>
      <w:r w:rsidRPr="004662A9">
        <w:t xml:space="preserve">Les </w:t>
      </w:r>
      <w:r w:rsidR="0096612D">
        <w:t>candidatures</w:t>
      </w:r>
      <w:r w:rsidRPr="004662A9">
        <w:t xml:space="preserve"> devront être</w:t>
      </w:r>
      <w:r w:rsidR="00662AC8">
        <w:t xml:space="preserve"> introduites</w:t>
      </w:r>
      <w:r w:rsidR="00662AC8">
        <w:rPr>
          <w:b/>
        </w:rPr>
        <w:t xml:space="preserve"> </w:t>
      </w:r>
      <w:r w:rsidR="005F1B0C">
        <w:rPr>
          <w:b/>
        </w:rPr>
        <w:t>pour le</w:t>
      </w:r>
      <w:r w:rsidR="0086128F">
        <w:rPr>
          <w:b/>
        </w:rPr>
        <w:t xml:space="preserve"> 25</w:t>
      </w:r>
      <w:r w:rsidR="004F48BA">
        <w:rPr>
          <w:b/>
        </w:rPr>
        <w:t xml:space="preserve"> mai </w:t>
      </w:r>
      <w:r w:rsidR="005F1B0C">
        <w:rPr>
          <w:b/>
        </w:rPr>
        <w:t>2023</w:t>
      </w:r>
      <w:r w:rsidRPr="00467DD5">
        <w:rPr>
          <w:b/>
        </w:rPr>
        <w:t xml:space="preserve"> au plus tard. </w:t>
      </w:r>
    </w:p>
    <w:p w14:paraId="1385C100" w14:textId="77777777" w:rsidR="00A5017F" w:rsidRDefault="00A5017F" w:rsidP="00A5017F">
      <w:pPr>
        <w:jc w:val="both"/>
        <w:rPr>
          <w:color w:val="000000"/>
        </w:rPr>
      </w:pPr>
    </w:p>
    <w:p w14:paraId="0D49E190" w14:textId="77777777" w:rsidR="00747F69" w:rsidRPr="00D7585B" w:rsidRDefault="00747F69" w:rsidP="00A5017F">
      <w:pPr>
        <w:jc w:val="both"/>
        <w:rPr>
          <w:rFonts w:ascii="Arial" w:hAnsi="Arial" w:cs="Arial"/>
          <w:sz w:val="22"/>
          <w:szCs w:val="22"/>
        </w:rPr>
      </w:pPr>
    </w:p>
    <w:p w14:paraId="3FDC4213" w14:textId="4438D85E" w:rsidR="00607E99" w:rsidRPr="00607E99" w:rsidRDefault="00ED4682" w:rsidP="00607E99">
      <w:pPr>
        <w:pStyle w:val="Corpsdetexte"/>
        <w:numPr>
          <w:ilvl w:val="0"/>
          <w:numId w:val="8"/>
        </w:numPr>
        <w:jc w:val="both"/>
        <w:rPr>
          <w:i/>
          <w:sz w:val="28"/>
          <w:szCs w:val="28"/>
          <w:u w:val="single"/>
        </w:rPr>
      </w:pPr>
      <w:r w:rsidRPr="00ED4682">
        <w:rPr>
          <w:i/>
          <w:sz w:val="28"/>
          <w:szCs w:val="28"/>
          <w:u w:val="single"/>
        </w:rPr>
        <w:t>Recevabilité des demandes</w:t>
      </w:r>
    </w:p>
    <w:p w14:paraId="676F9DBB" w14:textId="77777777" w:rsidR="00ED4682" w:rsidRDefault="00ED4682" w:rsidP="00E212D2">
      <w:pPr>
        <w:pStyle w:val="Corpsdetexte"/>
        <w:jc w:val="both"/>
        <w:rPr>
          <w:b w:val="0"/>
        </w:rPr>
      </w:pPr>
    </w:p>
    <w:p w14:paraId="40030C37" w14:textId="77777777" w:rsidR="00ED4682" w:rsidRDefault="00ED4682" w:rsidP="00E212D2">
      <w:pPr>
        <w:pStyle w:val="Corpsdetexte"/>
        <w:jc w:val="both"/>
        <w:rPr>
          <w:b w:val="0"/>
        </w:rPr>
      </w:pPr>
      <w:r>
        <w:rPr>
          <w:b w:val="0"/>
        </w:rPr>
        <w:t xml:space="preserve">Les critères repris ci-dessous sont </w:t>
      </w:r>
      <w:r w:rsidRPr="007B029F">
        <w:t>cumulatifs </w:t>
      </w:r>
      <w:r>
        <w:rPr>
          <w:b w:val="0"/>
        </w:rPr>
        <w:t>:</w:t>
      </w:r>
    </w:p>
    <w:p w14:paraId="4FF8686E" w14:textId="77777777" w:rsidR="00ED4682" w:rsidRDefault="00ED4682" w:rsidP="00E212D2">
      <w:pPr>
        <w:pStyle w:val="Corpsdetexte"/>
        <w:jc w:val="both"/>
        <w:rPr>
          <w:b w:val="0"/>
        </w:rPr>
      </w:pPr>
    </w:p>
    <w:p w14:paraId="07CB249F" w14:textId="62160303" w:rsidR="0088762F" w:rsidRDefault="002848B9" w:rsidP="00E212D2">
      <w:pPr>
        <w:pStyle w:val="Corpsdetexte"/>
        <w:jc w:val="both"/>
        <w:rPr>
          <w:b w:val="0"/>
        </w:rPr>
      </w:pPr>
      <w:r>
        <w:rPr>
          <w:b w:val="0"/>
        </w:rPr>
        <w:t>L’activité</w:t>
      </w:r>
      <w:r w:rsidR="0088762F">
        <w:rPr>
          <w:b w:val="0"/>
        </w:rPr>
        <w:t xml:space="preserve"> doit :</w:t>
      </w:r>
    </w:p>
    <w:p w14:paraId="493E7FBE" w14:textId="407490B3" w:rsidR="00664567" w:rsidRDefault="00664567" w:rsidP="00664567"/>
    <w:p w14:paraId="1748A761" w14:textId="2EB74E2A" w:rsidR="00ED4682" w:rsidRDefault="008C0943" w:rsidP="00C9667C">
      <w:pPr>
        <w:numPr>
          <w:ilvl w:val="0"/>
          <w:numId w:val="5"/>
        </w:numPr>
        <w:jc w:val="both"/>
      </w:pPr>
      <w:proofErr w:type="gramStart"/>
      <w:r>
        <w:t>être</w:t>
      </w:r>
      <w:proofErr w:type="gramEnd"/>
      <w:r>
        <w:t xml:space="preserve"> introduit</w:t>
      </w:r>
      <w:r w:rsidR="0086128F">
        <w:t>e</w:t>
      </w:r>
      <w:r>
        <w:t xml:space="preserve"> et porté</w:t>
      </w:r>
      <w:r w:rsidR="0086128F">
        <w:t>e</w:t>
      </w:r>
      <w:r>
        <w:t xml:space="preserve"> par de</w:t>
      </w:r>
      <w:r w:rsidR="00B575BD">
        <w:t xml:space="preserve">s opérateurs </w:t>
      </w:r>
      <w:r>
        <w:t>d</w:t>
      </w:r>
      <w:r w:rsidR="00BE2F03">
        <w:t xml:space="preserve">ont le siège social est </w:t>
      </w:r>
      <w:r w:rsidR="00230D5C">
        <w:t xml:space="preserve">situé </w:t>
      </w:r>
      <w:r w:rsidR="000150F2">
        <w:t>en FWB</w:t>
      </w:r>
      <w:r>
        <w:t xml:space="preserve"> et qui</w:t>
      </w:r>
      <w:r w:rsidR="00BE2F03">
        <w:t xml:space="preserve"> relèvent de sa compétence</w:t>
      </w:r>
      <w:r w:rsidR="00535326">
        <w:t xml:space="preserve">. Les porteurs de </w:t>
      </w:r>
      <w:r w:rsidR="002848B9">
        <w:t>activité</w:t>
      </w:r>
      <w:r w:rsidR="00535326">
        <w:t>s peuvent déjà bénéficier de subsides de la FWB ;</w:t>
      </w:r>
    </w:p>
    <w:p w14:paraId="0EC0CF53" w14:textId="7DBC21CB" w:rsidR="00ED4682" w:rsidRDefault="000979D7" w:rsidP="00C9667C">
      <w:pPr>
        <w:numPr>
          <w:ilvl w:val="0"/>
          <w:numId w:val="5"/>
        </w:numPr>
        <w:jc w:val="both"/>
      </w:pPr>
      <w:proofErr w:type="gramStart"/>
      <w:r>
        <w:t>mettre</w:t>
      </w:r>
      <w:proofErr w:type="gramEnd"/>
      <w:r>
        <w:t xml:space="preserve"> en </w:t>
      </w:r>
      <w:r w:rsidR="00664567">
        <w:t>exergue</w:t>
      </w:r>
      <w:r>
        <w:t xml:space="preserve"> </w:t>
      </w:r>
      <w:r w:rsidR="00664567">
        <w:t>compétences et valeurs</w:t>
      </w:r>
      <w:r>
        <w:t xml:space="preserve"> de la FWB </w:t>
      </w:r>
      <w:r w:rsidR="00CB2E8A">
        <w:t>dans le cadre européen</w:t>
      </w:r>
      <w:r w:rsidR="00C9667C">
        <w:t xml:space="preserve"> </w:t>
      </w:r>
      <w:r w:rsidR="00ED4682">
        <w:t>;</w:t>
      </w:r>
    </w:p>
    <w:p w14:paraId="15DE5A3A" w14:textId="299B3E1C" w:rsidR="00ED4682" w:rsidRDefault="00ED4682" w:rsidP="00C9667C">
      <w:pPr>
        <w:numPr>
          <w:ilvl w:val="0"/>
          <w:numId w:val="5"/>
        </w:numPr>
        <w:jc w:val="both"/>
      </w:pPr>
      <w:proofErr w:type="gramStart"/>
      <w:r>
        <w:t>intégrer</w:t>
      </w:r>
      <w:proofErr w:type="gramEnd"/>
      <w:r>
        <w:t xml:space="preserve"> une dimension européenne</w:t>
      </w:r>
      <w:r w:rsidR="00BA3F58">
        <w:t xml:space="preserve"> (au niveau de la thématique ou du partenariat) et revêtir un caractère exceptionnel par rapport à la programmation habituelle</w:t>
      </w:r>
      <w:r w:rsidR="00C9667C">
        <w:t xml:space="preserve"> </w:t>
      </w:r>
      <w:r>
        <w:t xml:space="preserve">; </w:t>
      </w:r>
    </w:p>
    <w:p w14:paraId="0E3829F5" w14:textId="20767471" w:rsidR="00ED4682" w:rsidRDefault="000841FE" w:rsidP="00C9667C">
      <w:pPr>
        <w:numPr>
          <w:ilvl w:val="0"/>
          <w:numId w:val="5"/>
        </w:numPr>
        <w:jc w:val="both"/>
      </w:pPr>
      <w:proofErr w:type="gramStart"/>
      <w:r>
        <w:t>contenir</w:t>
      </w:r>
      <w:proofErr w:type="gramEnd"/>
      <w:r>
        <w:t xml:space="preserve"> un plan stratégique </w:t>
      </w:r>
      <w:r w:rsidR="002D42A7">
        <w:t>de promotion</w:t>
      </w:r>
      <w:r w:rsidR="006F17C3">
        <w:t xml:space="preserve"> et </w:t>
      </w:r>
      <w:r w:rsidR="00CB2E8A">
        <w:t>de médiation (sensibilisation et approche des différents publics)</w:t>
      </w:r>
      <w:r w:rsidR="00BE2F03">
        <w:t xml:space="preserve"> </w:t>
      </w:r>
      <w:r>
        <w:t>;</w:t>
      </w:r>
    </w:p>
    <w:p w14:paraId="1BAE490A" w14:textId="2D9245A1" w:rsidR="00CC2249" w:rsidRDefault="008B56DD" w:rsidP="00C9667C">
      <w:pPr>
        <w:numPr>
          <w:ilvl w:val="0"/>
          <w:numId w:val="5"/>
        </w:numPr>
        <w:jc w:val="both"/>
      </w:pPr>
      <w:proofErr w:type="gramStart"/>
      <w:r>
        <w:t>se</w:t>
      </w:r>
      <w:proofErr w:type="gramEnd"/>
      <w:r>
        <w:t xml:space="preserve"> </w:t>
      </w:r>
      <w:r w:rsidR="000150F2">
        <w:t>dérouler en FWB</w:t>
      </w:r>
      <w:r w:rsidR="00BE2F03">
        <w:t xml:space="preserve"> et s’adresser à un public </w:t>
      </w:r>
      <w:r w:rsidR="00CB2E8A">
        <w:t xml:space="preserve">national et </w:t>
      </w:r>
      <w:r w:rsidR="00BE2F03">
        <w:t>international</w:t>
      </w:r>
      <w:r w:rsidR="00BA3F58">
        <w:t> ;</w:t>
      </w:r>
      <w:r>
        <w:t xml:space="preserve"> </w:t>
      </w:r>
    </w:p>
    <w:p w14:paraId="0834BE7B" w14:textId="77777777" w:rsidR="00ED4682" w:rsidRDefault="00ED4682" w:rsidP="00C9667C">
      <w:pPr>
        <w:numPr>
          <w:ilvl w:val="0"/>
          <w:numId w:val="5"/>
        </w:numPr>
        <w:jc w:val="both"/>
      </w:pPr>
      <w:proofErr w:type="gramStart"/>
      <w:r>
        <w:t>se</w:t>
      </w:r>
      <w:proofErr w:type="gramEnd"/>
      <w:r>
        <w:t xml:space="preserve"> dérouler entre le</w:t>
      </w:r>
      <w:r w:rsidR="000A51E8">
        <w:t>s</w:t>
      </w:r>
      <w:r>
        <w:t xml:space="preserve"> 1</w:t>
      </w:r>
      <w:r w:rsidRPr="7CDCB7C8">
        <w:rPr>
          <w:vertAlign w:val="superscript"/>
        </w:rPr>
        <w:t>er</w:t>
      </w:r>
      <w:r w:rsidR="000A51E8">
        <w:t xml:space="preserve"> </w:t>
      </w:r>
      <w:r w:rsidR="005F1B0C">
        <w:t xml:space="preserve">janvier </w:t>
      </w:r>
      <w:r w:rsidR="000A51E8">
        <w:t>et</w:t>
      </w:r>
      <w:r w:rsidR="005F1B0C">
        <w:t xml:space="preserve"> 30 juin 2024</w:t>
      </w:r>
      <w:r>
        <w:t>.</w:t>
      </w:r>
    </w:p>
    <w:p w14:paraId="6A7C30D9" w14:textId="6C21D67D" w:rsidR="00535326" w:rsidRDefault="00535326" w:rsidP="00ED4682"/>
    <w:p w14:paraId="17F32745" w14:textId="77777777" w:rsidR="00B71ACC" w:rsidRPr="00A605C0" w:rsidRDefault="00B71ACC" w:rsidP="00B71ACC">
      <w:pPr>
        <w:pStyle w:val="Corpsdetexte"/>
        <w:jc w:val="both"/>
        <w:rPr>
          <w:b w:val="0"/>
        </w:rPr>
      </w:pPr>
      <w:r w:rsidRPr="002A6D98">
        <w:rPr>
          <w:b w:val="0"/>
        </w:rPr>
        <w:t>Il sera demandé aux porteurs de projets de transmettre les derniers comptes annuels approuvés lors de la soumission d’un projet dans le cadre de cet appel.</w:t>
      </w:r>
      <w:r>
        <w:rPr>
          <w:b w:val="0"/>
        </w:rPr>
        <w:t xml:space="preserve"> </w:t>
      </w:r>
      <w:r w:rsidRPr="00FE4537">
        <w:rPr>
          <w:b w:val="0"/>
        </w:rPr>
        <w:t>L</w:t>
      </w:r>
      <w:r w:rsidRPr="00DE6024">
        <w:rPr>
          <w:b w:val="0"/>
        </w:rPr>
        <w:t xml:space="preserve">’absence de besoin de financement </w:t>
      </w:r>
      <w:r>
        <w:rPr>
          <w:b w:val="0"/>
        </w:rPr>
        <w:t>pourra constituer un</w:t>
      </w:r>
      <w:r w:rsidRPr="00DE6024">
        <w:rPr>
          <w:b w:val="0"/>
        </w:rPr>
        <w:t xml:space="preserve"> motif de refus de subventionnement.</w:t>
      </w:r>
    </w:p>
    <w:p w14:paraId="24616B9C" w14:textId="6967F6B2" w:rsidR="00222D83" w:rsidRDefault="00222D83" w:rsidP="00FE4537">
      <w:pPr>
        <w:pStyle w:val="Corpsdetexte"/>
        <w:jc w:val="both"/>
        <w:rPr>
          <w:b w:val="0"/>
        </w:rPr>
      </w:pPr>
    </w:p>
    <w:p w14:paraId="42825A25" w14:textId="7B69DFD0" w:rsidR="00B71ACC" w:rsidRDefault="00B71ACC" w:rsidP="00FE4537">
      <w:pPr>
        <w:pStyle w:val="Corpsdetexte"/>
        <w:jc w:val="both"/>
        <w:rPr>
          <w:b w:val="0"/>
        </w:rPr>
      </w:pPr>
    </w:p>
    <w:p w14:paraId="4FE8DE0A" w14:textId="605ECB30" w:rsidR="00B71ACC" w:rsidRDefault="00B71ACC" w:rsidP="00B71ACC">
      <w:pPr>
        <w:pStyle w:val="Corpsdetexte"/>
        <w:jc w:val="both"/>
        <w:rPr>
          <w:b w:val="0"/>
        </w:rPr>
      </w:pPr>
    </w:p>
    <w:p w14:paraId="2FA5D8F7" w14:textId="7E32287D" w:rsidR="00B71ACC" w:rsidRDefault="00B71ACC" w:rsidP="00B71ACC">
      <w:pPr>
        <w:pStyle w:val="Corpsdetexte"/>
        <w:jc w:val="both"/>
        <w:rPr>
          <w:b w:val="0"/>
        </w:rPr>
      </w:pPr>
    </w:p>
    <w:p w14:paraId="65484DBA" w14:textId="5F36FCF3" w:rsidR="00B71ACC" w:rsidRDefault="00B71ACC" w:rsidP="00B71ACC">
      <w:pPr>
        <w:pStyle w:val="Corpsdetexte"/>
        <w:jc w:val="both"/>
        <w:rPr>
          <w:b w:val="0"/>
        </w:rPr>
      </w:pPr>
    </w:p>
    <w:p w14:paraId="26185136" w14:textId="77777777" w:rsidR="008237A7" w:rsidRDefault="008237A7" w:rsidP="00B71ACC">
      <w:pPr>
        <w:pStyle w:val="Corpsdetexte"/>
        <w:jc w:val="both"/>
        <w:rPr>
          <w:b w:val="0"/>
        </w:rPr>
      </w:pPr>
    </w:p>
    <w:p w14:paraId="5487D82C" w14:textId="77777777" w:rsidR="008237A7" w:rsidRDefault="008237A7" w:rsidP="00B71ACC">
      <w:pPr>
        <w:pStyle w:val="Corpsdetexte"/>
        <w:jc w:val="both"/>
        <w:rPr>
          <w:b w:val="0"/>
        </w:rPr>
      </w:pPr>
    </w:p>
    <w:p w14:paraId="2805D417" w14:textId="77777777" w:rsidR="008237A7" w:rsidRDefault="008237A7" w:rsidP="00B71ACC">
      <w:pPr>
        <w:pStyle w:val="Corpsdetexte"/>
        <w:jc w:val="both"/>
        <w:rPr>
          <w:b w:val="0"/>
        </w:rPr>
      </w:pPr>
    </w:p>
    <w:p w14:paraId="5B92DD14" w14:textId="77777777" w:rsidR="00B71ACC" w:rsidRPr="00C06F20" w:rsidRDefault="00B71ACC" w:rsidP="00B71ACC">
      <w:pPr>
        <w:pStyle w:val="Corpsdetexte"/>
        <w:jc w:val="both"/>
        <w:rPr>
          <w:b w:val="0"/>
        </w:rPr>
      </w:pPr>
    </w:p>
    <w:p w14:paraId="56755562" w14:textId="3F2A22C1" w:rsidR="00ED4682" w:rsidRPr="000841FE" w:rsidRDefault="000841FE" w:rsidP="00E212D2">
      <w:pPr>
        <w:pStyle w:val="Corpsdetexte"/>
        <w:jc w:val="both"/>
        <w:rPr>
          <w:i/>
          <w:sz w:val="28"/>
          <w:szCs w:val="28"/>
          <w:u w:val="single"/>
        </w:rPr>
      </w:pPr>
      <w:r w:rsidRPr="000841FE">
        <w:rPr>
          <w:i/>
          <w:sz w:val="28"/>
          <w:szCs w:val="28"/>
          <w:u w:val="single"/>
        </w:rPr>
        <w:t>3. Critères d</w:t>
      </w:r>
      <w:r w:rsidR="00CA6735">
        <w:rPr>
          <w:i/>
          <w:sz w:val="28"/>
          <w:szCs w:val="28"/>
          <w:u w:val="single"/>
        </w:rPr>
        <w:t xml:space="preserve">’appréciation des </w:t>
      </w:r>
      <w:r w:rsidR="002848B9">
        <w:rPr>
          <w:i/>
          <w:sz w:val="28"/>
          <w:szCs w:val="28"/>
          <w:u w:val="single"/>
        </w:rPr>
        <w:t>activité</w:t>
      </w:r>
      <w:r w:rsidR="00CA6735">
        <w:rPr>
          <w:i/>
          <w:sz w:val="28"/>
          <w:szCs w:val="28"/>
          <w:u w:val="single"/>
        </w:rPr>
        <w:t>s</w:t>
      </w:r>
    </w:p>
    <w:p w14:paraId="6E5963EB" w14:textId="77777777" w:rsidR="00ED4682" w:rsidRDefault="00ED4682" w:rsidP="00E212D2">
      <w:pPr>
        <w:pStyle w:val="Corpsdetexte"/>
        <w:jc w:val="both"/>
        <w:rPr>
          <w:i/>
          <w:sz w:val="28"/>
          <w:szCs w:val="28"/>
          <w:u w:val="single"/>
        </w:rPr>
      </w:pPr>
    </w:p>
    <w:p w14:paraId="42DEDD00" w14:textId="67BD9D77" w:rsidR="004F48BA" w:rsidRPr="0086128F" w:rsidRDefault="00E568CA" w:rsidP="004F48BA">
      <w:pPr>
        <w:pStyle w:val="Corpsdetexte"/>
        <w:jc w:val="both"/>
        <w:rPr>
          <w:i/>
          <w:sz w:val="28"/>
          <w:szCs w:val="28"/>
          <w:u w:val="single"/>
        </w:rPr>
      </w:pPr>
      <w:r>
        <w:rPr>
          <w:b w:val="0"/>
        </w:rPr>
        <w:t xml:space="preserve">Lors de l’analyse des dossiers, </w:t>
      </w:r>
      <w:r w:rsidR="003631E0">
        <w:rPr>
          <w:b w:val="0"/>
        </w:rPr>
        <w:t>les critères suivant</w:t>
      </w:r>
      <w:r w:rsidR="00E42100">
        <w:rPr>
          <w:b w:val="0"/>
        </w:rPr>
        <w:t>s</w:t>
      </w:r>
      <w:r w:rsidR="003631E0">
        <w:rPr>
          <w:b w:val="0"/>
        </w:rPr>
        <w:t xml:space="preserve"> seront </w:t>
      </w:r>
      <w:r>
        <w:rPr>
          <w:b w:val="0"/>
        </w:rPr>
        <w:t>examinés :</w:t>
      </w:r>
      <w:r w:rsidR="003631E0">
        <w:rPr>
          <w:b w:val="0"/>
        </w:rPr>
        <w:t xml:space="preserve"> </w:t>
      </w:r>
    </w:p>
    <w:p w14:paraId="7AD12F59" w14:textId="77777777" w:rsidR="004F48BA" w:rsidRDefault="004F48BA" w:rsidP="004F48BA">
      <w:pPr>
        <w:pStyle w:val="Corpsdetexte"/>
        <w:jc w:val="both"/>
        <w:rPr>
          <w:i/>
          <w:u w:val="single"/>
        </w:rPr>
      </w:pPr>
    </w:p>
    <w:p w14:paraId="46126E2E" w14:textId="77777777" w:rsidR="004F48BA" w:rsidRDefault="004F48BA" w:rsidP="004F48BA">
      <w:pPr>
        <w:pStyle w:val="Corpsdetexte"/>
        <w:jc w:val="both"/>
        <w:rPr>
          <w:i/>
          <w:u w:val="single"/>
        </w:rPr>
      </w:pPr>
      <w:r>
        <w:rPr>
          <w:i/>
          <w:u w:val="single"/>
        </w:rPr>
        <w:t>Critères de fond</w:t>
      </w:r>
    </w:p>
    <w:p w14:paraId="4C19B67F" w14:textId="77777777" w:rsidR="004F48BA" w:rsidRDefault="004F48BA" w:rsidP="004F48BA">
      <w:pPr>
        <w:pStyle w:val="Corpsdetexte"/>
        <w:jc w:val="both"/>
        <w:rPr>
          <w:i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4F48BA" w14:paraId="29B30FA1" w14:textId="77777777" w:rsidTr="004F48B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1389" w14:textId="224EEB61" w:rsidR="004F48BA" w:rsidRDefault="002848B9" w:rsidP="00E848D9">
            <w:pPr>
              <w:pStyle w:val="Corpsdetexte"/>
              <w:jc w:val="both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Activité</w:t>
            </w:r>
            <w:r w:rsidR="004F48BA">
              <w:rPr>
                <w:b w:val="0"/>
                <w:bCs w:val="0"/>
                <w:iCs/>
              </w:rPr>
              <w:t xml:space="preserve"> </w:t>
            </w:r>
            <w:r w:rsidR="004F48BA">
              <w:rPr>
                <w:iCs/>
              </w:rPr>
              <w:t>innovant</w:t>
            </w:r>
            <w:r w:rsidR="00E848D9">
              <w:rPr>
                <w:iCs/>
              </w:rPr>
              <w:t>e</w:t>
            </w:r>
            <w:r w:rsidR="004F48BA">
              <w:rPr>
                <w:iCs/>
              </w:rPr>
              <w:t>, créati</w:t>
            </w:r>
            <w:r w:rsidR="00E848D9">
              <w:rPr>
                <w:iCs/>
              </w:rPr>
              <w:t>ve</w:t>
            </w:r>
            <w:r w:rsidR="004F48BA">
              <w:rPr>
                <w:iCs/>
              </w:rPr>
              <w:t xml:space="preserve"> et/ou incluant de</w:t>
            </w:r>
            <w:r w:rsidR="009F065F">
              <w:rPr>
                <w:iCs/>
              </w:rPr>
              <w:t>s</w:t>
            </w:r>
            <w:r w:rsidR="004F48BA">
              <w:rPr>
                <w:iCs/>
              </w:rPr>
              <w:t xml:space="preserve"> nouvelles technologies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29BD" w14:textId="77777777" w:rsidR="004F48BA" w:rsidRDefault="004F48BA">
            <w:pPr>
              <w:pStyle w:val="Corpsdetexte"/>
              <w:jc w:val="center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/4</w:t>
            </w:r>
          </w:p>
        </w:tc>
      </w:tr>
      <w:tr w:rsidR="004F48BA" w14:paraId="2664BE08" w14:textId="77777777" w:rsidTr="004F48B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5067" w14:textId="47A09332" w:rsidR="004F48BA" w:rsidRDefault="002848B9" w:rsidP="00D06F57">
            <w:pPr>
              <w:pStyle w:val="Corpsdetexte"/>
              <w:jc w:val="both"/>
              <w:rPr>
                <w:b w:val="0"/>
                <w:bCs w:val="0"/>
                <w:i/>
                <w:u w:val="single"/>
              </w:rPr>
            </w:pPr>
            <w:r>
              <w:rPr>
                <w:b w:val="0"/>
                <w:bCs w:val="0"/>
              </w:rPr>
              <w:t>Activité</w:t>
            </w:r>
            <w:r w:rsidR="004F48BA">
              <w:rPr>
                <w:b w:val="0"/>
                <w:bCs w:val="0"/>
              </w:rPr>
              <w:t xml:space="preserve"> abordant des </w:t>
            </w:r>
            <w:r w:rsidR="004F48BA">
              <w:t>grandes thématiques européennes</w:t>
            </w:r>
            <w:r w:rsidR="004F48BA">
              <w:rPr>
                <w:b w:val="0"/>
                <w:bCs w:val="0"/>
              </w:rPr>
              <w:t xml:space="preserve"> </w:t>
            </w:r>
            <w:r w:rsidR="00664567">
              <w:rPr>
                <w:b w:val="0"/>
                <w:bCs w:val="0"/>
              </w:rPr>
              <w:t xml:space="preserve">articulées avec les compétences de la FWB </w:t>
            </w:r>
            <w:r w:rsidR="004F48BA">
              <w:rPr>
                <w:b w:val="0"/>
                <w:bCs w:val="0"/>
              </w:rPr>
              <w:t>(telles que le dialogue interculturel, la diversité culturelle, le multilinguisme,</w:t>
            </w:r>
            <w:r w:rsidR="00664567">
              <w:rPr>
                <w:b w:val="0"/>
                <w:bCs w:val="0"/>
              </w:rPr>
              <w:t xml:space="preserve"> </w:t>
            </w:r>
            <w:r w:rsidR="004F48BA">
              <w:rPr>
                <w:b w:val="0"/>
                <w:bCs w:val="0"/>
              </w:rPr>
              <w:t>l’émancipation de l’individu, les bienfaits de l’Union européenne</w:t>
            </w:r>
            <w:r w:rsidR="00D06F57">
              <w:rPr>
                <w:b w:val="0"/>
                <w:bCs w:val="0"/>
              </w:rPr>
              <w:t>,</w:t>
            </w:r>
            <w:r w:rsidR="004F48BA">
              <w:rPr>
                <w:b w:val="0"/>
                <w:bCs w:val="0"/>
              </w:rPr>
              <w:t xml:space="preserve"> la lutte contre l’exclusion sociale)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731C" w14:textId="1B8D85E8" w:rsidR="004F48BA" w:rsidRDefault="004F48BA" w:rsidP="00D87917">
            <w:pPr>
              <w:pStyle w:val="Corpsdetexte"/>
              <w:jc w:val="center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/</w:t>
            </w:r>
            <w:r w:rsidR="00D87917">
              <w:rPr>
                <w:b w:val="0"/>
                <w:bCs w:val="0"/>
                <w:iCs/>
              </w:rPr>
              <w:t>3</w:t>
            </w:r>
          </w:p>
        </w:tc>
      </w:tr>
      <w:tr w:rsidR="004F48BA" w14:paraId="4F00F9E3" w14:textId="77777777" w:rsidTr="004F48B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0FFA" w14:textId="1F56D4AC" w:rsidR="004F48BA" w:rsidRDefault="002848B9">
            <w:pPr>
              <w:jc w:val="both"/>
            </w:pPr>
            <w:r>
              <w:t>Activité</w:t>
            </w:r>
            <w:r w:rsidR="004F48BA">
              <w:t xml:space="preserve"> ayant entre autres pour objectif de </w:t>
            </w:r>
            <w:r w:rsidR="004F48BA">
              <w:rPr>
                <w:b/>
                <w:bCs/>
              </w:rPr>
              <w:t>rapprocher l’Europe des citoyens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9FD8" w14:textId="61299795" w:rsidR="004F48BA" w:rsidRDefault="004F48BA" w:rsidP="00D87917">
            <w:pPr>
              <w:pStyle w:val="Corpsdetexte"/>
              <w:jc w:val="center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/</w:t>
            </w:r>
            <w:r w:rsidR="00D87917">
              <w:rPr>
                <w:b w:val="0"/>
                <w:bCs w:val="0"/>
                <w:iCs/>
              </w:rPr>
              <w:t>3</w:t>
            </w:r>
          </w:p>
        </w:tc>
      </w:tr>
      <w:tr w:rsidR="004F48BA" w14:paraId="7B6BE4CC" w14:textId="77777777" w:rsidTr="004F48B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50D4" w14:textId="3BA8851C" w:rsidR="004F48BA" w:rsidRDefault="00664567" w:rsidP="00664567">
            <w:pPr>
              <w:jc w:val="both"/>
            </w:pPr>
            <w:r w:rsidRPr="00664567">
              <w:rPr>
                <w:b/>
                <w:lang w:eastAsia="en-US"/>
              </w:rPr>
              <w:t>Couverture géographique</w:t>
            </w:r>
            <w:r>
              <w:rPr>
                <w:lang w:eastAsia="en-US"/>
              </w:rPr>
              <w:t xml:space="preserve"> de l’</w:t>
            </w:r>
            <w:r w:rsidR="002848B9">
              <w:rPr>
                <w:lang w:eastAsia="en-US"/>
              </w:rPr>
              <w:t>activité sur l’ensemble du territoire de la FWB et/ou attention pour couvrir des zones rurales et urbaines)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CD46" w14:textId="77777777" w:rsidR="004F48BA" w:rsidRDefault="004F48BA">
            <w:pPr>
              <w:pStyle w:val="Corpsdetexte"/>
              <w:jc w:val="center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/2</w:t>
            </w:r>
          </w:p>
        </w:tc>
      </w:tr>
    </w:tbl>
    <w:p w14:paraId="75355560" w14:textId="77777777" w:rsidR="004F48BA" w:rsidRDefault="004F48BA" w:rsidP="004F48BA">
      <w:pPr>
        <w:pStyle w:val="Corpsdetexte"/>
        <w:jc w:val="both"/>
        <w:rPr>
          <w:i/>
          <w:u w:val="single"/>
        </w:rPr>
      </w:pPr>
    </w:p>
    <w:p w14:paraId="1A193A0A" w14:textId="77777777" w:rsidR="004F48BA" w:rsidRDefault="004F48BA" w:rsidP="004F48BA">
      <w:pPr>
        <w:pStyle w:val="Corpsdetexte"/>
        <w:jc w:val="both"/>
        <w:rPr>
          <w:i/>
          <w:u w:val="single"/>
        </w:rPr>
      </w:pPr>
    </w:p>
    <w:p w14:paraId="54D45657" w14:textId="77777777" w:rsidR="004F48BA" w:rsidRDefault="004F48BA" w:rsidP="004F48BA">
      <w:pPr>
        <w:rPr>
          <w:b/>
          <w:i/>
          <w:u w:val="single"/>
        </w:rPr>
      </w:pPr>
      <w:r>
        <w:rPr>
          <w:b/>
          <w:i/>
          <w:u w:val="single"/>
        </w:rPr>
        <w:t xml:space="preserve">Critères opérationnels </w:t>
      </w:r>
    </w:p>
    <w:p w14:paraId="71013719" w14:textId="77777777" w:rsidR="004F48BA" w:rsidRDefault="004F48BA" w:rsidP="004F48BA">
      <w:pPr>
        <w:pStyle w:val="Corpsdetexte"/>
        <w:jc w:val="both"/>
        <w:rPr>
          <w:b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4F48BA" w14:paraId="0F735D4D" w14:textId="77777777" w:rsidTr="004F48B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9EB6" w14:textId="15179BC1" w:rsidR="004F48BA" w:rsidRDefault="002848B9">
            <w:pPr>
              <w:jc w:val="both"/>
            </w:pPr>
            <w:r>
              <w:t>Activité</w:t>
            </w:r>
            <w:r w:rsidR="004F48BA">
              <w:t xml:space="preserve"> impliquant un </w:t>
            </w:r>
            <w:r w:rsidR="004F48BA">
              <w:rPr>
                <w:b/>
                <w:bCs/>
              </w:rPr>
              <w:t>partenariat au niveau européen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83DD" w14:textId="77777777" w:rsidR="004F48BA" w:rsidRDefault="004F48BA">
            <w:pPr>
              <w:pStyle w:val="Corpsdetexte"/>
              <w:jc w:val="center"/>
              <w:rPr>
                <w:b w:val="0"/>
              </w:rPr>
            </w:pPr>
            <w:r>
              <w:rPr>
                <w:b w:val="0"/>
              </w:rPr>
              <w:t>/2</w:t>
            </w:r>
          </w:p>
        </w:tc>
      </w:tr>
      <w:tr w:rsidR="004F48BA" w14:paraId="5163B062" w14:textId="77777777" w:rsidTr="004F48BA">
        <w:trPr>
          <w:trHeight w:val="58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064C" w14:textId="45BEEA18" w:rsidR="004F48BA" w:rsidRDefault="002848B9">
            <w:pPr>
              <w:pStyle w:val="Corpsdetext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Activité</w:t>
            </w:r>
            <w:r w:rsidR="004F48BA">
              <w:rPr>
                <w:b w:val="0"/>
                <w:bCs w:val="0"/>
              </w:rPr>
              <w:t xml:space="preserve"> prévoyant la </w:t>
            </w:r>
            <w:r w:rsidR="004F48BA">
              <w:t>participation des publics les plus larges et les plus diversifiés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7BB5" w14:textId="77777777" w:rsidR="004F48BA" w:rsidRDefault="004F48BA">
            <w:pPr>
              <w:pStyle w:val="Corpsdetexte"/>
              <w:jc w:val="center"/>
              <w:rPr>
                <w:b w:val="0"/>
              </w:rPr>
            </w:pPr>
            <w:r>
              <w:rPr>
                <w:b w:val="0"/>
              </w:rPr>
              <w:t>/2</w:t>
            </w:r>
          </w:p>
        </w:tc>
      </w:tr>
      <w:tr w:rsidR="004F48BA" w14:paraId="351EDBBC" w14:textId="77777777" w:rsidTr="004F48B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9370" w14:textId="48277049" w:rsidR="004F48BA" w:rsidRDefault="002848B9">
            <w:pPr>
              <w:pStyle w:val="Corpsdetexte"/>
              <w:jc w:val="both"/>
              <w:rPr>
                <w:b w:val="0"/>
              </w:rPr>
            </w:pPr>
            <w:r>
              <w:rPr>
                <w:b w:val="0"/>
                <w:bCs w:val="0"/>
              </w:rPr>
              <w:t>Activité</w:t>
            </w:r>
            <w:r w:rsidR="004F48BA">
              <w:rPr>
                <w:b w:val="0"/>
                <w:bCs w:val="0"/>
              </w:rPr>
              <w:t xml:space="preserve"> ayant un</w:t>
            </w:r>
            <w:r w:rsidR="004F48BA">
              <w:t xml:space="preserve"> impact ou des retombées durables en FWB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28D8" w14:textId="77777777" w:rsidR="004F48BA" w:rsidRDefault="004F48BA">
            <w:pPr>
              <w:pStyle w:val="Corpsdetexte"/>
              <w:jc w:val="center"/>
              <w:rPr>
                <w:b w:val="0"/>
              </w:rPr>
            </w:pPr>
            <w:r>
              <w:rPr>
                <w:b w:val="0"/>
              </w:rPr>
              <w:t>/4</w:t>
            </w:r>
          </w:p>
        </w:tc>
      </w:tr>
    </w:tbl>
    <w:p w14:paraId="7125E130" w14:textId="77777777" w:rsidR="004F48BA" w:rsidRDefault="004F48BA" w:rsidP="004F48BA">
      <w:pPr>
        <w:pStyle w:val="Corpsdetexte"/>
        <w:jc w:val="both"/>
        <w:rPr>
          <w:b w:val="0"/>
        </w:rPr>
      </w:pPr>
    </w:p>
    <w:p w14:paraId="553CF3A9" w14:textId="77777777" w:rsidR="004F48BA" w:rsidRDefault="004F48BA" w:rsidP="004F48BA">
      <w:pPr>
        <w:pStyle w:val="Corpsdetexte"/>
        <w:jc w:val="both"/>
        <w:rPr>
          <w:b w:val="0"/>
        </w:rPr>
      </w:pPr>
    </w:p>
    <w:p w14:paraId="1E5C72BD" w14:textId="77777777" w:rsidR="004F48BA" w:rsidRDefault="004F48BA" w:rsidP="004F48BA">
      <w:pPr>
        <w:pStyle w:val="Corpsdetexte"/>
        <w:jc w:val="both"/>
        <w:rPr>
          <w:b w:val="0"/>
        </w:rPr>
      </w:pPr>
    </w:p>
    <w:p w14:paraId="5BAA760E" w14:textId="77777777" w:rsidR="004F48BA" w:rsidRDefault="004F48BA" w:rsidP="004F48BA">
      <w:pPr>
        <w:pStyle w:val="Corpsdetexte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Total : /20</w:t>
      </w:r>
    </w:p>
    <w:p w14:paraId="7D3AB0A2" w14:textId="77777777" w:rsidR="00985159" w:rsidRDefault="00985159" w:rsidP="00E212D2">
      <w:pPr>
        <w:pStyle w:val="Corpsdetexte"/>
        <w:jc w:val="both"/>
        <w:rPr>
          <w:b w:val="0"/>
        </w:rPr>
      </w:pPr>
    </w:p>
    <w:p w14:paraId="4F97304F" w14:textId="77777777" w:rsidR="007E1A01" w:rsidRPr="00F36ACC" w:rsidRDefault="00343831" w:rsidP="00E212D2">
      <w:pPr>
        <w:pStyle w:val="Corpsdetexte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4. </w:t>
      </w:r>
      <w:r w:rsidR="00F36ACC" w:rsidRPr="00F36ACC">
        <w:rPr>
          <w:i/>
          <w:sz w:val="28"/>
          <w:szCs w:val="28"/>
          <w:u w:val="single"/>
        </w:rPr>
        <w:t>Procédure de sélection</w:t>
      </w:r>
    </w:p>
    <w:p w14:paraId="76253178" w14:textId="77777777" w:rsidR="007E1A01" w:rsidRDefault="007E1A01" w:rsidP="00E212D2">
      <w:pPr>
        <w:pStyle w:val="Corpsdetexte"/>
        <w:jc w:val="both"/>
        <w:rPr>
          <w:b w:val="0"/>
        </w:rPr>
      </w:pPr>
    </w:p>
    <w:p w14:paraId="0BE7C295" w14:textId="0910D4BD" w:rsidR="000F50B3" w:rsidRDefault="000F50B3" w:rsidP="00E212D2">
      <w:pPr>
        <w:pStyle w:val="Corpsdetexte"/>
        <w:jc w:val="both"/>
        <w:rPr>
          <w:b w:val="0"/>
          <w:i/>
          <w:u w:val="single"/>
        </w:rPr>
      </w:pPr>
      <w:r w:rsidRPr="000F50B3">
        <w:rPr>
          <w:b w:val="0"/>
          <w:i/>
          <w:u w:val="single"/>
        </w:rPr>
        <w:t xml:space="preserve">Phase 1 : Examen des </w:t>
      </w:r>
      <w:r w:rsidR="002848B9">
        <w:rPr>
          <w:b w:val="0"/>
          <w:i/>
          <w:u w:val="single"/>
        </w:rPr>
        <w:t>activité</w:t>
      </w:r>
      <w:r w:rsidRPr="000F50B3">
        <w:rPr>
          <w:b w:val="0"/>
          <w:i/>
          <w:u w:val="single"/>
        </w:rPr>
        <w:t>s par la Commission ad hoc</w:t>
      </w:r>
    </w:p>
    <w:p w14:paraId="55207684" w14:textId="77777777" w:rsidR="000F50B3" w:rsidRPr="000F50B3" w:rsidRDefault="000F50B3" w:rsidP="00E212D2">
      <w:pPr>
        <w:pStyle w:val="Corpsdetexte"/>
        <w:jc w:val="both"/>
        <w:rPr>
          <w:b w:val="0"/>
          <w:i/>
          <w:u w:val="single"/>
        </w:rPr>
      </w:pPr>
    </w:p>
    <w:p w14:paraId="596F7C1F" w14:textId="11852E26" w:rsidR="00832804" w:rsidRDefault="00CB2E8A" w:rsidP="3D6240B2">
      <w:pPr>
        <w:jc w:val="both"/>
        <w:rPr>
          <w:b/>
          <w:bCs/>
        </w:rPr>
      </w:pPr>
      <w:r>
        <w:t>Une commission</w:t>
      </w:r>
      <w:r w:rsidR="0086128F">
        <w:t xml:space="preserve"> </w:t>
      </w:r>
      <w:r w:rsidR="1FE0AD7A">
        <w:t xml:space="preserve">ad hoc composée de représentants de Wallonie-Bruxelles International </w:t>
      </w:r>
      <w:r>
        <w:t xml:space="preserve">et des Administrations </w:t>
      </w:r>
      <w:r w:rsidR="00B71ACC">
        <w:t>G</w:t>
      </w:r>
      <w:r>
        <w:t>énérales</w:t>
      </w:r>
      <w:r w:rsidR="009F065F">
        <w:t xml:space="preserve"> du Ministère de la FWB</w:t>
      </w:r>
      <w:r w:rsidR="1FE0AD7A">
        <w:t xml:space="preserve">, examineront les </w:t>
      </w:r>
      <w:r w:rsidR="002848B9">
        <w:t>activité</w:t>
      </w:r>
      <w:r w:rsidR="1FE0AD7A">
        <w:t>s qui auront été déposé</w:t>
      </w:r>
      <w:r w:rsidR="00757680">
        <w:t>e</w:t>
      </w:r>
      <w:r w:rsidR="1FE0AD7A">
        <w:t xml:space="preserve">s. </w:t>
      </w:r>
      <w:r w:rsidR="1FE0AD7A" w:rsidRPr="7CDCB7C8">
        <w:rPr>
          <w:b/>
          <w:bCs/>
        </w:rPr>
        <w:t>Le soutien apporté est prévu entre 5.000</w:t>
      </w:r>
      <w:r w:rsidR="00757680">
        <w:rPr>
          <w:b/>
          <w:bCs/>
        </w:rPr>
        <w:t xml:space="preserve"> euros</w:t>
      </w:r>
      <w:r w:rsidR="1FE0AD7A" w:rsidRPr="7CDCB7C8">
        <w:rPr>
          <w:b/>
          <w:bCs/>
        </w:rPr>
        <w:t xml:space="preserve"> à 20.000 euros par </w:t>
      </w:r>
      <w:r w:rsidR="002848B9">
        <w:rPr>
          <w:b/>
          <w:bCs/>
        </w:rPr>
        <w:t>activité</w:t>
      </w:r>
      <w:r w:rsidR="1FE0AD7A" w:rsidRPr="7CDCB7C8">
        <w:rPr>
          <w:b/>
          <w:bCs/>
        </w:rPr>
        <w:t>, en fonction du nombre de participants prévus.</w:t>
      </w:r>
    </w:p>
    <w:p w14:paraId="22DD1759" w14:textId="77777777" w:rsidR="00367BF2" w:rsidRDefault="00367BF2" w:rsidP="005177BA">
      <w:pPr>
        <w:jc w:val="both"/>
      </w:pPr>
    </w:p>
    <w:p w14:paraId="16D58987" w14:textId="408339B5" w:rsidR="00160356" w:rsidRDefault="00160356" w:rsidP="005177BA">
      <w:pPr>
        <w:jc w:val="both"/>
      </w:pPr>
      <w:r w:rsidRPr="00A45AE3">
        <w:t xml:space="preserve">La sélection se fera par classement des </w:t>
      </w:r>
      <w:r w:rsidR="002848B9">
        <w:t>activité</w:t>
      </w:r>
      <w:r w:rsidRPr="00A45AE3">
        <w:t>s jusqu’</w:t>
      </w:r>
      <w:r w:rsidRPr="008A071E">
        <w:t>à due concurrence du budget total</w:t>
      </w:r>
      <w:r w:rsidR="00B575BD">
        <w:t xml:space="preserve"> disponible pour cet appel.</w:t>
      </w:r>
    </w:p>
    <w:p w14:paraId="0549A3BB" w14:textId="77DBBFA4" w:rsidR="00222D83" w:rsidRDefault="00222D83" w:rsidP="005177BA">
      <w:pPr>
        <w:jc w:val="both"/>
      </w:pPr>
    </w:p>
    <w:p w14:paraId="1909AB81" w14:textId="77777777" w:rsidR="00160356" w:rsidRDefault="00160356" w:rsidP="00E212D2">
      <w:pPr>
        <w:pStyle w:val="Corpsdetexte"/>
        <w:jc w:val="both"/>
        <w:rPr>
          <w:b w:val="0"/>
        </w:rPr>
      </w:pPr>
    </w:p>
    <w:p w14:paraId="230534D4" w14:textId="77777777" w:rsidR="000F50B3" w:rsidRDefault="000F50B3" w:rsidP="00E212D2">
      <w:pPr>
        <w:pStyle w:val="Corpsdetexte"/>
        <w:jc w:val="both"/>
        <w:rPr>
          <w:b w:val="0"/>
          <w:i/>
          <w:u w:val="single"/>
        </w:rPr>
      </w:pPr>
      <w:r w:rsidRPr="000F50B3">
        <w:rPr>
          <w:b w:val="0"/>
          <w:i/>
          <w:u w:val="single"/>
        </w:rPr>
        <w:t xml:space="preserve">Phase 2 : Décision quant aux </w:t>
      </w:r>
      <w:r w:rsidR="005E12D7">
        <w:rPr>
          <w:b w:val="0"/>
          <w:i/>
          <w:u w:val="single"/>
        </w:rPr>
        <w:t>soutiens</w:t>
      </w:r>
      <w:r w:rsidR="005E12D7" w:rsidRPr="000F50B3">
        <w:rPr>
          <w:b w:val="0"/>
          <w:i/>
          <w:u w:val="single"/>
        </w:rPr>
        <w:t xml:space="preserve"> </w:t>
      </w:r>
      <w:r w:rsidRPr="000F50B3">
        <w:rPr>
          <w:b w:val="0"/>
          <w:i/>
          <w:u w:val="single"/>
        </w:rPr>
        <w:t>octroyés</w:t>
      </w:r>
    </w:p>
    <w:p w14:paraId="19C86F00" w14:textId="77777777" w:rsidR="000F50B3" w:rsidRDefault="000F50B3" w:rsidP="00E212D2">
      <w:pPr>
        <w:pStyle w:val="Corpsdetexte"/>
        <w:jc w:val="both"/>
        <w:rPr>
          <w:b w:val="0"/>
          <w:i/>
          <w:u w:val="single"/>
        </w:rPr>
      </w:pPr>
    </w:p>
    <w:p w14:paraId="554DA026" w14:textId="5ECDA91A" w:rsidR="00CB2E8A" w:rsidRDefault="1FE0AD7A" w:rsidP="00E212D2">
      <w:pPr>
        <w:pStyle w:val="Corpsdetexte"/>
        <w:jc w:val="both"/>
        <w:rPr>
          <w:b w:val="0"/>
          <w:bCs w:val="0"/>
        </w:rPr>
      </w:pPr>
      <w:r>
        <w:rPr>
          <w:b w:val="0"/>
          <w:bCs w:val="0"/>
        </w:rPr>
        <w:t>Les évènements sélectionnés feront l’objet d’une proposition de soutien financier auprès du Ministre-Président de la FWB</w:t>
      </w:r>
      <w:r w:rsidR="00CB2E8A">
        <w:rPr>
          <w:b w:val="0"/>
          <w:bCs w:val="0"/>
        </w:rPr>
        <w:t xml:space="preserve"> et d’une décision du Gouvernement.</w:t>
      </w:r>
    </w:p>
    <w:p w14:paraId="39571F81" w14:textId="72D93136" w:rsidR="000F50B3" w:rsidRDefault="1FE0AD7A" w:rsidP="00E212D2">
      <w:pPr>
        <w:pStyle w:val="Corpsdetexte"/>
        <w:jc w:val="both"/>
      </w:pPr>
      <w:r>
        <w:rPr>
          <w:b w:val="0"/>
          <w:bCs w:val="0"/>
        </w:rPr>
        <w:t xml:space="preserve">Les décisions relatives au subventionnement seront communiquées par WBI aux opérateurs au plus tard </w:t>
      </w:r>
      <w:r w:rsidR="0086128F">
        <w:t>début juillet</w:t>
      </w:r>
      <w:r>
        <w:t xml:space="preserve"> 2023. </w:t>
      </w:r>
    </w:p>
    <w:p w14:paraId="5E605CCC" w14:textId="77777777" w:rsidR="005F02BF" w:rsidRDefault="005F02BF" w:rsidP="00E212D2">
      <w:pPr>
        <w:pStyle w:val="Corpsdetexte"/>
        <w:jc w:val="both"/>
        <w:rPr>
          <w:i/>
          <w:sz w:val="28"/>
          <w:szCs w:val="28"/>
          <w:u w:val="single"/>
        </w:rPr>
      </w:pPr>
    </w:p>
    <w:p w14:paraId="704D3A4E" w14:textId="77777777" w:rsidR="00B71ACC" w:rsidRDefault="00B71ACC" w:rsidP="00E212D2">
      <w:pPr>
        <w:pStyle w:val="Corpsdetexte"/>
        <w:jc w:val="both"/>
        <w:rPr>
          <w:i/>
          <w:sz w:val="28"/>
          <w:szCs w:val="28"/>
          <w:u w:val="single"/>
        </w:rPr>
      </w:pPr>
    </w:p>
    <w:p w14:paraId="31D4DC25" w14:textId="55EFEC68" w:rsidR="007E1A01" w:rsidRDefault="00343831" w:rsidP="00E212D2">
      <w:pPr>
        <w:pStyle w:val="Corpsdetexte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5. </w:t>
      </w:r>
      <w:r w:rsidR="00662AC8">
        <w:rPr>
          <w:i/>
          <w:sz w:val="28"/>
          <w:szCs w:val="28"/>
          <w:u w:val="single"/>
        </w:rPr>
        <w:t>Dépôt des candidatures</w:t>
      </w:r>
    </w:p>
    <w:p w14:paraId="4E0E4FB5" w14:textId="77777777" w:rsidR="00343831" w:rsidRDefault="00343831" w:rsidP="00E212D2">
      <w:pPr>
        <w:pStyle w:val="Corpsdetexte"/>
        <w:jc w:val="both"/>
        <w:rPr>
          <w:i/>
          <w:sz w:val="28"/>
          <w:szCs w:val="28"/>
          <w:u w:val="single"/>
        </w:rPr>
      </w:pPr>
    </w:p>
    <w:p w14:paraId="1614AB8C" w14:textId="37DF70B1" w:rsidR="00A03BAC" w:rsidRDefault="00A03BAC" w:rsidP="00E212D2">
      <w:pPr>
        <w:pStyle w:val="Corpsdetexte"/>
        <w:jc w:val="both"/>
        <w:rPr>
          <w:b w:val="0"/>
        </w:rPr>
      </w:pPr>
      <w:r>
        <w:rPr>
          <w:b w:val="0"/>
        </w:rPr>
        <w:t>Les candidatures sont à introduire</w:t>
      </w:r>
      <w:r w:rsidR="00025C77">
        <w:rPr>
          <w:b w:val="0"/>
        </w:rPr>
        <w:t xml:space="preserve"> </w:t>
      </w:r>
      <w:r>
        <w:t xml:space="preserve">pour le </w:t>
      </w:r>
      <w:r w:rsidR="0086128F">
        <w:t>25</w:t>
      </w:r>
      <w:r w:rsidR="004F48BA">
        <w:t xml:space="preserve"> mai </w:t>
      </w:r>
      <w:r>
        <w:t>2023 à 18h au plus tard</w:t>
      </w:r>
      <w:r>
        <w:rPr>
          <w:b w:val="0"/>
        </w:rPr>
        <w:t xml:space="preserve">, </w:t>
      </w:r>
      <w:r w:rsidR="00971C2B">
        <w:rPr>
          <w:b w:val="0"/>
        </w:rPr>
        <w:t xml:space="preserve">en </w:t>
      </w:r>
      <w:r w:rsidR="00025C77">
        <w:rPr>
          <w:b w:val="0"/>
        </w:rPr>
        <w:t>envoyant</w:t>
      </w:r>
      <w:r w:rsidR="00971C2B">
        <w:rPr>
          <w:b w:val="0"/>
        </w:rPr>
        <w:t xml:space="preserve"> le formulai</w:t>
      </w:r>
      <w:r>
        <w:rPr>
          <w:b w:val="0"/>
        </w:rPr>
        <w:t xml:space="preserve">re </w:t>
      </w:r>
      <w:r w:rsidR="00025C77">
        <w:rPr>
          <w:b w:val="0"/>
        </w:rPr>
        <w:t>complété</w:t>
      </w:r>
      <w:r w:rsidR="001D1B4F">
        <w:rPr>
          <w:b w:val="0"/>
        </w:rPr>
        <w:t xml:space="preserve"> à l’adresse</w:t>
      </w:r>
      <w:r>
        <w:rPr>
          <w:b w:val="0"/>
        </w:rPr>
        <w:t xml:space="preserve"> suivante</w:t>
      </w:r>
      <w:r w:rsidR="001D1B4F">
        <w:rPr>
          <w:b w:val="0"/>
        </w:rPr>
        <w:t xml:space="preserve"> : </w:t>
      </w:r>
      <w:hyperlink r:id="rId11" w:history="1">
        <w:r w:rsidR="0086128F" w:rsidRPr="000866E9">
          <w:rPr>
            <w:rStyle w:val="Lienhypertexte"/>
            <w:b w:val="0"/>
          </w:rPr>
          <w:t>d.royaux@wbi.be</w:t>
        </w:r>
      </w:hyperlink>
      <w:r w:rsidR="0086128F">
        <w:rPr>
          <w:b w:val="0"/>
          <w:color w:val="FF0000"/>
        </w:rPr>
        <w:t xml:space="preserve"> </w:t>
      </w:r>
    </w:p>
    <w:p w14:paraId="3205D6B4" w14:textId="3FF57270" w:rsidR="007E1A01" w:rsidRDefault="0086128F" w:rsidP="00E212D2">
      <w:pPr>
        <w:pStyle w:val="Corpsdetexte"/>
        <w:jc w:val="both"/>
        <w:rPr>
          <w:b w:val="0"/>
        </w:rPr>
      </w:pPr>
      <w:r>
        <w:rPr>
          <w:b w:val="0"/>
        </w:rPr>
        <w:t>Le porteur d’</w:t>
      </w:r>
      <w:r w:rsidR="002848B9">
        <w:rPr>
          <w:b w:val="0"/>
        </w:rPr>
        <w:t>activité</w:t>
      </w:r>
      <w:r w:rsidR="00CA6735">
        <w:rPr>
          <w:b w:val="0"/>
        </w:rPr>
        <w:t xml:space="preserve"> </w:t>
      </w:r>
      <w:r w:rsidR="004E49D5">
        <w:rPr>
          <w:b w:val="0"/>
        </w:rPr>
        <w:t>est tenu de</w:t>
      </w:r>
      <w:r w:rsidR="00EE4806">
        <w:rPr>
          <w:b w:val="0"/>
        </w:rPr>
        <w:t xml:space="preserve"> </w:t>
      </w:r>
      <w:r w:rsidR="00CA6735">
        <w:rPr>
          <w:b w:val="0"/>
        </w:rPr>
        <w:t xml:space="preserve">répondre aux questions qui sont </w:t>
      </w:r>
      <w:r w:rsidR="007739E8">
        <w:rPr>
          <w:b w:val="0"/>
        </w:rPr>
        <w:t>mentionnées dans le formulaire et</w:t>
      </w:r>
      <w:r w:rsidR="00CA6735">
        <w:rPr>
          <w:b w:val="0"/>
        </w:rPr>
        <w:t xml:space="preserve"> </w:t>
      </w:r>
      <w:r w:rsidR="004E49D5">
        <w:rPr>
          <w:b w:val="0"/>
        </w:rPr>
        <w:t>peut</w:t>
      </w:r>
      <w:r w:rsidR="000A51E8">
        <w:rPr>
          <w:b w:val="0"/>
        </w:rPr>
        <w:t xml:space="preserve"> y</w:t>
      </w:r>
      <w:r w:rsidR="004E49D5">
        <w:rPr>
          <w:b w:val="0"/>
        </w:rPr>
        <w:t xml:space="preserve"> </w:t>
      </w:r>
      <w:r w:rsidR="00CA6735">
        <w:rPr>
          <w:b w:val="0"/>
        </w:rPr>
        <w:t>adjoindr</w:t>
      </w:r>
      <w:r w:rsidR="004E49D5">
        <w:rPr>
          <w:b w:val="0"/>
        </w:rPr>
        <w:t>e</w:t>
      </w:r>
      <w:r w:rsidR="00CA6735">
        <w:rPr>
          <w:b w:val="0"/>
        </w:rPr>
        <w:t xml:space="preserve"> </w:t>
      </w:r>
      <w:r w:rsidR="00D13C07">
        <w:rPr>
          <w:b w:val="0"/>
        </w:rPr>
        <w:t>tout élément</w:t>
      </w:r>
      <w:r w:rsidR="00CA6735">
        <w:rPr>
          <w:b w:val="0"/>
        </w:rPr>
        <w:t xml:space="preserve"> utile</w:t>
      </w:r>
      <w:r w:rsidR="003D2B67">
        <w:rPr>
          <w:b w:val="0"/>
        </w:rPr>
        <w:t>.</w:t>
      </w:r>
      <w:r w:rsidR="007739E8">
        <w:rPr>
          <w:b w:val="0"/>
        </w:rPr>
        <w:t xml:space="preserve"> </w:t>
      </w:r>
    </w:p>
    <w:p w14:paraId="250A7DC0" w14:textId="77777777" w:rsidR="003215DA" w:rsidRDefault="003215DA" w:rsidP="00E212D2">
      <w:pPr>
        <w:pStyle w:val="Corpsdetexte"/>
        <w:jc w:val="both"/>
        <w:rPr>
          <w:b w:val="0"/>
        </w:rPr>
      </w:pPr>
    </w:p>
    <w:p w14:paraId="1E86F7BC" w14:textId="77777777" w:rsidR="003215DA" w:rsidRDefault="003215DA" w:rsidP="00E212D2">
      <w:pPr>
        <w:pStyle w:val="Corpsdetexte"/>
        <w:jc w:val="both"/>
        <w:rPr>
          <w:b w:val="0"/>
        </w:rPr>
      </w:pPr>
    </w:p>
    <w:p w14:paraId="3ADA97A0" w14:textId="77777777" w:rsidR="007E1A01" w:rsidRPr="00F36ACC" w:rsidRDefault="00343831" w:rsidP="00E212D2">
      <w:pPr>
        <w:pStyle w:val="Corpsdetexte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6. </w:t>
      </w:r>
      <w:r w:rsidR="00F36ACC" w:rsidRPr="00F36ACC">
        <w:rPr>
          <w:i/>
          <w:sz w:val="28"/>
          <w:szCs w:val="28"/>
          <w:u w:val="single"/>
        </w:rPr>
        <w:t>Demande d’informations</w:t>
      </w:r>
    </w:p>
    <w:p w14:paraId="6EF7B508" w14:textId="77777777" w:rsidR="007E1A01" w:rsidRDefault="007E1A01" w:rsidP="00E212D2">
      <w:pPr>
        <w:pStyle w:val="Corpsdetexte"/>
        <w:jc w:val="both"/>
        <w:rPr>
          <w:b w:val="0"/>
        </w:rPr>
      </w:pPr>
    </w:p>
    <w:p w14:paraId="2FE8E0EE" w14:textId="77777777" w:rsidR="007E1A01" w:rsidRDefault="00F36ACC" w:rsidP="00E212D2">
      <w:pPr>
        <w:pStyle w:val="Corpsdetexte"/>
        <w:jc w:val="both"/>
        <w:rPr>
          <w:b w:val="0"/>
        </w:rPr>
      </w:pPr>
      <w:r>
        <w:rPr>
          <w:b w:val="0"/>
        </w:rPr>
        <w:t>Toutes demandes d’informations relatives à cet appel à candidatures peuvent être obtenues auprès de :</w:t>
      </w:r>
    </w:p>
    <w:p w14:paraId="1409C907" w14:textId="77777777" w:rsidR="00F36ACC" w:rsidRDefault="00F36ACC" w:rsidP="00E212D2">
      <w:pPr>
        <w:pStyle w:val="Corpsdetexte"/>
        <w:jc w:val="both"/>
        <w:rPr>
          <w:b w:val="0"/>
        </w:rPr>
      </w:pPr>
    </w:p>
    <w:p w14:paraId="5671DEB8" w14:textId="23CA42EA" w:rsidR="00F36ACC" w:rsidRPr="0086128F" w:rsidRDefault="0086128F" w:rsidP="00E212D2">
      <w:pPr>
        <w:pStyle w:val="Corpsdetexte"/>
        <w:jc w:val="both"/>
        <w:rPr>
          <w:b w:val="0"/>
        </w:rPr>
      </w:pPr>
      <w:r w:rsidRPr="0086128F">
        <w:rPr>
          <w:b w:val="0"/>
        </w:rPr>
        <w:t>David Royaux</w:t>
      </w:r>
    </w:p>
    <w:p w14:paraId="697A1621" w14:textId="401AA679" w:rsidR="00F36ACC" w:rsidRPr="0086128F" w:rsidRDefault="0086128F" w:rsidP="00E212D2">
      <w:pPr>
        <w:pStyle w:val="Corpsdetexte"/>
        <w:jc w:val="both"/>
        <w:rPr>
          <w:b w:val="0"/>
        </w:rPr>
      </w:pPr>
      <w:r w:rsidRPr="0086128F">
        <w:rPr>
          <w:b w:val="0"/>
        </w:rPr>
        <w:t>Coordinateur Présidence belge de l’UE 2024</w:t>
      </w:r>
    </w:p>
    <w:p w14:paraId="59713EA1" w14:textId="14C9537B" w:rsidR="0086128F" w:rsidRPr="0086128F" w:rsidRDefault="0086128F" w:rsidP="00E212D2">
      <w:pPr>
        <w:pStyle w:val="Corpsdetexte"/>
        <w:jc w:val="both"/>
        <w:rPr>
          <w:b w:val="0"/>
        </w:rPr>
      </w:pPr>
      <w:r w:rsidRPr="0086128F">
        <w:rPr>
          <w:b w:val="0"/>
        </w:rPr>
        <w:t xml:space="preserve">Wallonie-Bruxelles </w:t>
      </w:r>
      <w:r w:rsidR="0005276A">
        <w:rPr>
          <w:b w:val="0"/>
        </w:rPr>
        <w:t>I</w:t>
      </w:r>
      <w:r w:rsidRPr="0086128F">
        <w:rPr>
          <w:b w:val="0"/>
        </w:rPr>
        <w:t>nternational</w:t>
      </w:r>
    </w:p>
    <w:p w14:paraId="3C2CBC33" w14:textId="78920B85" w:rsidR="004423E5" w:rsidRPr="004423E5" w:rsidRDefault="00725AB1" w:rsidP="00F16126">
      <w:pPr>
        <w:pStyle w:val="Corpsdetexte"/>
        <w:jc w:val="both"/>
        <w:rPr>
          <w:b w:val="0"/>
          <w:u w:val="single"/>
        </w:rPr>
      </w:pPr>
      <w:proofErr w:type="gramStart"/>
      <w:r>
        <w:rPr>
          <w:b w:val="0"/>
        </w:rPr>
        <w:t>Em</w:t>
      </w:r>
      <w:r w:rsidR="00F36ACC">
        <w:rPr>
          <w:b w:val="0"/>
        </w:rPr>
        <w:t>ail</w:t>
      </w:r>
      <w:proofErr w:type="gramEnd"/>
      <w:r w:rsidR="00F36ACC">
        <w:rPr>
          <w:b w:val="0"/>
        </w:rPr>
        <w:t xml:space="preserve"> : </w:t>
      </w:r>
      <w:hyperlink r:id="rId12" w:history="1">
        <w:r w:rsidR="0086128F" w:rsidRPr="000866E9">
          <w:rPr>
            <w:rStyle w:val="Lienhypertexte"/>
          </w:rPr>
          <w:t>d.royaux@wbi.be</w:t>
        </w:r>
      </w:hyperlink>
    </w:p>
    <w:sectPr w:rsidR="004423E5" w:rsidRPr="004423E5" w:rsidSect="00F16126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18D32" w14:textId="77777777" w:rsidR="0003497F" w:rsidRDefault="0003497F" w:rsidP="001E605D">
      <w:r>
        <w:separator/>
      </w:r>
    </w:p>
  </w:endnote>
  <w:endnote w:type="continuationSeparator" w:id="0">
    <w:p w14:paraId="249DD0A9" w14:textId="77777777" w:rsidR="0003497F" w:rsidRDefault="0003497F" w:rsidP="001E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8069724"/>
      <w:docPartObj>
        <w:docPartGallery w:val="Page Numbers (Bottom of Page)"/>
        <w:docPartUnique/>
      </w:docPartObj>
    </w:sdtPr>
    <w:sdtContent>
      <w:p w14:paraId="0F296E1E" w14:textId="2B8A691A" w:rsidR="0086128F" w:rsidRDefault="0086128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CDE">
          <w:rPr>
            <w:noProof/>
          </w:rPr>
          <w:t>6</w:t>
        </w:r>
        <w:r>
          <w:fldChar w:fldCharType="end"/>
        </w:r>
      </w:p>
    </w:sdtContent>
  </w:sdt>
  <w:p w14:paraId="28E0F52C" w14:textId="77777777" w:rsidR="0086128F" w:rsidRDefault="008612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6F7DE" w14:textId="77777777" w:rsidR="0003497F" w:rsidRDefault="0003497F" w:rsidP="001E605D">
      <w:r>
        <w:separator/>
      </w:r>
    </w:p>
  </w:footnote>
  <w:footnote w:type="continuationSeparator" w:id="0">
    <w:p w14:paraId="27EA3167" w14:textId="77777777" w:rsidR="0003497F" w:rsidRDefault="0003497F" w:rsidP="001E6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36A1"/>
    <w:multiLevelType w:val="hybridMultilevel"/>
    <w:tmpl w:val="FF46EE68"/>
    <w:lvl w:ilvl="0" w:tplc="E89AE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43C8"/>
    <w:multiLevelType w:val="hybridMultilevel"/>
    <w:tmpl w:val="245E6CF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A704BD"/>
    <w:multiLevelType w:val="hybridMultilevel"/>
    <w:tmpl w:val="245E6CF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E73BFD"/>
    <w:multiLevelType w:val="hybridMultilevel"/>
    <w:tmpl w:val="4F7260BA"/>
    <w:lvl w:ilvl="0" w:tplc="E89AE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52397"/>
    <w:multiLevelType w:val="hybridMultilevel"/>
    <w:tmpl w:val="0C9034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320AA"/>
    <w:multiLevelType w:val="hybridMultilevel"/>
    <w:tmpl w:val="B7AE06DE"/>
    <w:lvl w:ilvl="0" w:tplc="E89AE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91731"/>
    <w:multiLevelType w:val="hybridMultilevel"/>
    <w:tmpl w:val="ABB6EAB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35925"/>
    <w:multiLevelType w:val="hybridMultilevel"/>
    <w:tmpl w:val="904AE976"/>
    <w:lvl w:ilvl="0" w:tplc="5BB4834C">
      <w:start w:val="10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1520987">
    <w:abstractNumId w:val="1"/>
  </w:num>
  <w:num w:numId="2" w16cid:durableId="231160751">
    <w:abstractNumId w:val="7"/>
  </w:num>
  <w:num w:numId="3" w16cid:durableId="1580405252">
    <w:abstractNumId w:val="2"/>
  </w:num>
  <w:num w:numId="4" w16cid:durableId="1263683423">
    <w:abstractNumId w:val="4"/>
  </w:num>
  <w:num w:numId="5" w16cid:durableId="1639724116">
    <w:abstractNumId w:val="5"/>
  </w:num>
  <w:num w:numId="6" w16cid:durableId="1563442846">
    <w:abstractNumId w:val="3"/>
  </w:num>
  <w:num w:numId="7" w16cid:durableId="249003219">
    <w:abstractNumId w:val="0"/>
  </w:num>
  <w:num w:numId="8" w16cid:durableId="1364616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5AA"/>
    <w:rsid w:val="0000032C"/>
    <w:rsid w:val="00000967"/>
    <w:rsid w:val="00001425"/>
    <w:rsid w:val="00001636"/>
    <w:rsid w:val="00013FBA"/>
    <w:rsid w:val="000150F2"/>
    <w:rsid w:val="00016A76"/>
    <w:rsid w:val="00023303"/>
    <w:rsid w:val="00025C77"/>
    <w:rsid w:val="000262AC"/>
    <w:rsid w:val="00027063"/>
    <w:rsid w:val="00031B31"/>
    <w:rsid w:val="0003497F"/>
    <w:rsid w:val="00051DC6"/>
    <w:rsid w:val="00052062"/>
    <w:rsid w:val="0005276A"/>
    <w:rsid w:val="000650FB"/>
    <w:rsid w:val="00067743"/>
    <w:rsid w:val="000841FE"/>
    <w:rsid w:val="000979D7"/>
    <w:rsid w:val="000A13F4"/>
    <w:rsid w:val="000A393B"/>
    <w:rsid w:val="000A4E87"/>
    <w:rsid w:val="000A51AD"/>
    <w:rsid w:val="000A51E8"/>
    <w:rsid w:val="000C101D"/>
    <w:rsid w:val="000F1A6D"/>
    <w:rsid w:val="000F50B3"/>
    <w:rsid w:val="000F559B"/>
    <w:rsid w:val="000F58E2"/>
    <w:rsid w:val="000F5FE4"/>
    <w:rsid w:val="00117ACF"/>
    <w:rsid w:val="00122241"/>
    <w:rsid w:val="0012415A"/>
    <w:rsid w:val="001417D0"/>
    <w:rsid w:val="00145020"/>
    <w:rsid w:val="00145A8B"/>
    <w:rsid w:val="0015495A"/>
    <w:rsid w:val="00154AAD"/>
    <w:rsid w:val="00160356"/>
    <w:rsid w:val="00171F9A"/>
    <w:rsid w:val="00183DE9"/>
    <w:rsid w:val="001B754F"/>
    <w:rsid w:val="001D1B4F"/>
    <w:rsid w:val="001D2549"/>
    <w:rsid w:val="001D2604"/>
    <w:rsid w:val="001D38A5"/>
    <w:rsid w:val="001D3E2C"/>
    <w:rsid w:val="001E605D"/>
    <w:rsid w:val="001F5AF7"/>
    <w:rsid w:val="00200851"/>
    <w:rsid w:val="00202E24"/>
    <w:rsid w:val="00213F71"/>
    <w:rsid w:val="00222D83"/>
    <w:rsid w:val="00230D5C"/>
    <w:rsid w:val="00244DB9"/>
    <w:rsid w:val="00257B9F"/>
    <w:rsid w:val="00260246"/>
    <w:rsid w:val="00270A68"/>
    <w:rsid w:val="00283713"/>
    <w:rsid w:val="002848B9"/>
    <w:rsid w:val="00293DC6"/>
    <w:rsid w:val="002A2E17"/>
    <w:rsid w:val="002A2EC4"/>
    <w:rsid w:val="002A5BE2"/>
    <w:rsid w:val="002B1A1A"/>
    <w:rsid w:val="002C230E"/>
    <w:rsid w:val="002C500E"/>
    <w:rsid w:val="002D3CDE"/>
    <w:rsid w:val="002D42A7"/>
    <w:rsid w:val="002D7C6E"/>
    <w:rsid w:val="002F1D7E"/>
    <w:rsid w:val="002F29EB"/>
    <w:rsid w:val="00300DB0"/>
    <w:rsid w:val="00315175"/>
    <w:rsid w:val="00315B58"/>
    <w:rsid w:val="003215DA"/>
    <w:rsid w:val="0033246F"/>
    <w:rsid w:val="00334BBF"/>
    <w:rsid w:val="003421DD"/>
    <w:rsid w:val="00343831"/>
    <w:rsid w:val="00355494"/>
    <w:rsid w:val="00355C60"/>
    <w:rsid w:val="003631E0"/>
    <w:rsid w:val="00363400"/>
    <w:rsid w:val="00364BE8"/>
    <w:rsid w:val="00367BF2"/>
    <w:rsid w:val="00371075"/>
    <w:rsid w:val="00376565"/>
    <w:rsid w:val="003A3B31"/>
    <w:rsid w:val="003A65AA"/>
    <w:rsid w:val="003C2852"/>
    <w:rsid w:val="003D2B67"/>
    <w:rsid w:val="003E1BF8"/>
    <w:rsid w:val="0040041E"/>
    <w:rsid w:val="004040F5"/>
    <w:rsid w:val="00404DB4"/>
    <w:rsid w:val="00412285"/>
    <w:rsid w:val="00412C75"/>
    <w:rsid w:val="00414FD2"/>
    <w:rsid w:val="00415716"/>
    <w:rsid w:val="00436F3B"/>
    <w:rsid w:val="004423E5"/>
    <w:rsid w:val="00455B09"/>
    <w:rsid w:val="004625F4"/>
    <w:rsid w:val="0046537A"/>
    <w:rsid w:val="004662A9"/>
    <w:rsid w:val="00467DD5"/>
    <w:rsid w:val="0048268D"/>
    <w:rsid w:val="004A031C"/>
    <w:rsid w:val="004B438F"/>
    <w:rsid w:val="004C5830"/>
    <w:rsid w:val="004D0ED2"/>
    <w:rsid w:val="004D5936"/>
    <w:rsid w:val="004E49D5"/>
    <w:rsid w:val="004F30E5"/>
    <w:rsid w:val="004F48BA"/>
    <w:rsid w:val="004F4E31"/>
    <w:rsid w:val="00500EE8"/>
    <w:rsid w:val="00503940"/>
    <w:rsid w:val="00503999"/>
    <w:rsid w:val="00517261"/>
    <w:rsid w:val="005177BA"/>
    <w:rsid w:val="00523878"/>
    <w:rsid w:val="00526E9D"/>
    <w:rsid w:val="00532867"/>
    <w:rsid w:val="00535326"/>
    <w:rsid w:val="00550BCE"/>
    <w:rsid w:val="00561D14"/>
    <w:rsid w:val="00564D44"/>
    <w:rsid w:val="00570FBF"/>
    <w:rsid w:val="00572F24"/>
    <w:rsid w:val="0057638E"/>
    <w:rsid w:val="00583FEB"/>
    <w:rsid w:val="0059622B"/>
    <w:rsid w:val="005C7420"/>
    <w:rsid w:val="005C75AA"/>
    <w:rsid w:val="005D6F44"/>
    <w:rsid w:val="005E12D7"/>
    <w:rsid w:val="005E512D"/>
    <w:rsid w:val="005F02BF"/>
    <w:rsid w:val="005F17D7"/>
    <w:rsid w:val="005F1B0C"/>
    <w:rsid w:val="005F68F6"/>
    <w:rsid w:val="005F794B"/>
    <w:rsid w:val="00607E99"/>
    <w:rsid w:val="0062396F"/>
    <w:rsid w:val="00637C34"/>
    <w:rsid w:val="006418A1"/>
    <w:rsid w:val="00661542"/>
    <w:rsid w:val="00662AC8"/>
    <w:rsid w:val="00664567"/>
    <w:rsid w:val="006658D7"/>
    <w:rsid w:val="006729C9"/>
    <w:rsid w:val="00680F02"/>
    <w:rsid w:val="0068413F"/>
    <w:rsid w:val="00687CCC"/>
    <w:rsid w:val="00691CDB"/>
    <w:rsid w:val="006920B9"/>
    <w:rsid w:val="006A05C9"/>
    <w:rsid w:val="006A29DC"/>
    <w:rsid w:val="006A4102"/>
    <w:rsid w:val="006D54F8"/>
    <w:rsid w:val="006E0477"/>
    <w:rsid w:val="006E257D"/>
    <w:rsid w:val="006E6DFC"/>
    <w:rsid w:val="006F17C3"/>
    <w:rsid w:val="006F67D6"/>
    <w:rsid w:val="007009D6"/>
    <w:rsid w:val="00725AB1"/>
    <w:rsid w:val="0072693F"/>
    <w:rsid w:val="00730EBB"/>
    <w:rsid w:val="00733809"/>
    <w:rsid w:val="00744B44"/>
    <w:rsid w:val="00747F69"/>
    <w:rsid w:val="007559DC"/>
    <w:rsid w:val="00757680"/>
    <w:rsid w:val="00771D46"/>
    <w:rsid w:val="0077244E"/>
    <w:rsid w:val="007739E8"/>
    <w:rsid w:val="00780EA2"/>
    <w:rsid w:val="007A0B9F"/>
    <w:rsid w:val="007B029F"/>
    <w:rsid w:val="007D717C"/>
    <w:rsid w:val="007E1A01"/>
    <w:rsid w:val="007E2E75"/>
    <w:rsid w:val="00802F3F"/>
    <w:rsid w:val="00805241"/>
    <w:rsid w:val="0081080D"/>
    <w:rsid w:val="008237A7"/>
    <w:rsid w:val="00832804"/>
    <w:rsid w:val="00840925"/>
    <w:rsid w:val="00844887"/>
    <w:rsid w:val="00847461"/>
    <w:rsid w:val="0086128F"/>
    <w:rsid w:val="00862F68"/>
    <w:rsid w:val="0087686B"/>
    <w:rsid w:val="008820F7"/>
    <w:rsid w:val="00886F74"/>
    <w:rsid w:val="0088762F"/>
    <w:rsid w:val="00893568"/>
    <w:rsid w:val="008A071E"/>
    <w:rsid w:val="008A2846"/>
    <w:rsid w:val="008B086C"/>
    <w:rsid w:val="008B20E4"/>
    <w:rsid w:val="008B56DD"/>
    <w:rsid w:val="008B66C2"/>
    <w:rsid w:val="008C0943"/>
    <w:rsid w:val="008C14C9"/>
    <w:rsid w:val="008C796D"/>
    <w:rsid w:val="008D0DB8"/>
    <w:rsid w:val="008F6D1B"/>
    <w:rsid w:val="009240CD"/>
    <w:rsid w:val="00946E35"/>
    <w:rsid w:val="0096612D"/>
    <w:rsid w:val="00966D35"/>
    <w:rsid w:val="00971C2B"/>
    <w:rsid w:val="0098189D"/>
    <w:rsid w:val="00985159"/>
    <w:rsid w:val="009A0B43"/>
    <w:rsid w:val="009B4B73"/>
    <w:rsid w:val="009C0069"/>
    <w:rsid w:val="009C4508"/>
    <w:rsid w:val="009C51CC"/>
    <w:rsid w:val="009C797F"/>
    <w:rsid w:val="009F065F"/>
    <w:rsid w:val="009F19A9"/>
    <w:rsid w:val="009F1F3A"/>
    <w:rsid w:val="009F3EF1"/>
    <w:rsid w:val="009F6CDA"/>
    <w:rsid w:val="009F7193"/>
    <w:rsid w:val="009F7299"/>
    <w:rsid w:val="00A03BAC"/>
    <w:rsid w:val="00A45AE3"/>
    <w:rsid w:val="00A5017F"/>
    <w:rsid w:val="00A65D04"/>
    <w:rsid w:val="00A65FFE"/>
    <w:rsid w:val="00A80812"/>
    <w:rsid w:val="00A83784"/>
    <w:rsid w:val="00A84ACF"/>
    <w:rsid w:val="00AA3FEE"/>
    <w:rsid w:val="00AB7EC6"/>
    <w:rsid w:val="00AC2619"/>
    <w:rsid w:val="00AC3524"/>
    <w:rsid w:val="00AD38A1"/>
    <w:rsid w:val="00AE5D56"/>
    <w:rsid w:val="00B003E8"/>
    <w:rsid w:val="00B1507B"/>
    <w:rsid w:val="00B1750C"/>
    <w:rsid w:val="00B17D66"/>
    <w:rsid w:val="00B41ED6"/>
    <w:rsid w:val="00B5229A"/>
    <w:rsid w:val="00B575BD"/>
    <w:rsid w:val="00B61DC5"/>
    <w:rsid w:val="00B71ACC"/>
    <w:rsid w:val="00B772FC"/>
    <w:rsid w:val="00B926B1"/>
    <w:rsid w:val="00B94C1D"/>
    <w:rsid w:val="00BA3F58"/>
    <w:rsid w:val="00BC5D53"/>
    <w:rsid w:val="00BD42A7"/>
    <w:rsid w:val="00BE2F03"/>
    <w:rsid w:val="00BF5A23"/>
    <w:rsid w:val="00C03061"/>
    <w:rsid w:val="00C035A7"/>
    <w:rsid w:val="00C04B3E"/>
    <w:rsid w:val="00C04FF1"/>
    <w:rsid w:val="00C06F20"/>
    <w:rsid w:val="00C132C1"/>
    <w:rsid w:val="00C14DD0"/>
    <w:rsid w:val="00C23041"/>
    <w:rsid w:val="00C3293C"/>
    <w:rsid w:val="00C60292"/>
    <w:rsid w:val="00C63A96"/>
    <w:rsid w:val="00C71348"/>
    <w:rsid w:val="00C744A0"/>
    <w:rsid w:val="00C9667C"/>
    <w:rsid w:val="00CA6735"/>
    <w:rsid w:val="00CB2E8A"/>
    <w:rsid w:val="00CB3E75"/>
    <w:rsid w:val="00CC2249"/>
    <w:rsid w:val="00CC63F1"/>
    <w:rsid w:val="00CD0B97"/>
    <w:rsid w:val="00CD3DF8"/>
    <w:rsid w:val="00CF133A"/>
    <w:rsid w:val="00CF2A48"/>
    <w:rsid w:val="00CF3D55"/>
    <w:rsid w:val="00CF6900"/>
    <w:rsid w:val="00D00731"/>
    <w:rsid w:val="00D027F5"/>
    <w:rsid w:val="00D04847"/>
    <w:rsid w:val="00D06F57"/>
    <w:rsid w:val="00D13C07"/>
    <w:rsid w:val="00D232CA"/>
    <w:rsid w:val="00D234F2"/>
    <w:rsid w:val="00D51D7A"/>
    <w:rsid w:val="00D53028"/>
    <w:rsid w:val="00D81CA4"/>
    <w:rsid w:val="00D8478C"/>
    <w:rsid w:val="00D87917"/>
    <w:rsid w:val="00D90709"/>
    <w:rsid w:val="00D943F3"/>
    <w:rsid w:val="00D956E7"/>
    <w:rsid w:val="00D958F2"/>
    <w:rsid w:val="00DA688C"/>
    <w:rsid w:val="00DB3C85"/>
    <w:rsid w:val="00DB619C"/>
    <w:rsid w:val="00DC0347"/>
    <w:rsid w:val="00E10AD3"/>
    <w:rsid w:val="00E12875"/>
    <w:rsid w:val="00E1587B"/>
    <w:rsid w:val="00E212D2"/>
    <w:rsid w:val="00E33E9F"/>
    <w:rsid w:val="00E36184"/>
    <w:rsid w:val="00E42100"/>
    <w:rsid w:val="00E55F14"/>
    <w:rsid w:val="00E568CA"/>
    <w:rsid w:val="00E63CBF"/>
    <w:rsid w:val="00E848D9"/>
    <w:rsid w:val="00EA57E0"/>
    <w:rsid w:val="00EB0AA4"/>
    <w:rsid w:val="00EB7B66"/>
    <w:rsid w:val="00EC10E9"/>
    <w:rsid w:val="00ED12E7"/>
    <w:rsid w:val="00ED2096"/>
    <w:rsid w:val="00ED20DA"/>
    <w:rsid w:val="00ED4682"/>
    <w:rsid w:val="00ED5C01"/>
    <w:rsid w:val="00EE4806"/>
    <w:rsid w:val="00F011B2"/>
    <w:rsid w:val="00F123D5"/>
    <w:rsid w:val="00F16126"/>
    <w:rsid w:val="00F1671A"/>
    <w:rsid w:val="00F21E4E"/>
    <w:rsid w:val="00F36ACC"/>
    <w:rsid w:val="00F50F06"/>
    <w:rsid w:val="00F54D39"/>
    <w:rsid w:val="00F77498"/>
    <w:rsid w:val="00F81418"/>
    <w:rsid w:val="00FA3D48"/>
    <w:rsid w:val="00FA7134"/>
    <w:rsid w:val="00FC2399"/>
    <w:rsid w:val="00FC394E"/>
    <w:rsid w:val="00FD2986"/>
    <w:rsid w:val="00FD3FD6"/>
    <w:rsid w:val="00FE4537"/>
    <w:rsid w:val="00FF0746"/>
    <w:rsid w:val="00FF171E"/>
    <w:rsid w:val="00FF613C"/>
    <w:rsid w:val="03544B7A"/>
    <w:rsid w:val="0E21B8CE"/>
    <w:rsid w:val="15349A2C"/>
    <w:rsid w:val="1FE0AD7A"/>
    <w:rsid w:val="24D21C5E"/>
    <w:rsid w:val="37BE245A"/>
    <w:rsid w:val="3A6D062E"/>
    <w:rsid w:val="3D6240B2"/>
    <w:rsid w:val="4D007DD9"/>
    <w:rsid w:val="65CAFE6E"/>
    <w:rsid w:val="7CDCB7C8"/>
    <w:rsid w:val="7FBA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F2C3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5AA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5F794B"/>
    <w:pPr>
      <w:keepNext/>
      <w:outlineLvl w:val="0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C7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5C75A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5F794B"/>
    <w:rPr>
      <w:b/>
      <w:bCs/>
    </w:rPr>
  </w:style>
  <w:style w:type="paragraph" w:styleId="NormalWeb">
    <w:name w:val="Normal (Web)"/>
    <w:basedOn w:val="Normal"/>
    <w:rsid w:val="005F794B"/>
    <w:pPr>
      <w:spacing w:before="100" w:beforeAutospacing="1" w:after="100" w:afterAutospacing="1" w:line="300" w:lineRule="atLeast"/>
    </w:pPr>
  </w:style>
  <w:style w:type="paragraph" w:styleId="Explorateurdedocuments">
    <w:name w:val="Document Map"/>
    <w:basedOn w:val="Normal"/>
    <w:semiHidden/>
    <w:rsid w:val="00414FD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Lienhypertexte">
    <w:name w:val="Hyperlink"/>
    <w:rsid w:val="00F36ACC"/>
    <w:rPr>
      <w:color w:val="0000FF"/>
      <w:u w:val="single"/>
    </w:rPr>
  </w:style>
  <w:style w:type="character" w:styleId="Marquedecommentaire">
    <w:name w:val="annotation reference"/>
    <w:rsid w:val="00B926B1"/>
    <w:rPr>
      <w:sz w:val="16"/>
      <w:szCs w:val="16"/>
    </w:rPr>
  </w:style>
  <w:style w:type="paragraph" w:styleId="Commentaire">
    <w:name w:val="annotation text"/>
    <w:basedOn w:val="Normal"/>
    <w:link w:val="CommentaireCar"/>
    <w:rsid w:val="00B926B1"/>
    <w:rPr>
      <w:sz w:val="20"/>
      <w:szCs w:val="20"/>
    </w:rPr>
  </w:style>
  <w:style w:type="character" w:customStyle="1" w:styleId="CommentaireCar">
    <w:name w:val="Commentaire Car"/>
    <w:link w:val="Commentaire"/>
    <w:rsid w:val="00B926B1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B926B1"/>
    <w:rPr>
      <w:b/>
      <w:bCs/>
    </w:rPr>
  </w:style>
  <w:style w:type="character" w:customStyle="1" w:styleId="ObjetducommentaireCar">
    <w:name w:val="Objet du commentaire Car"/>
    <w:link w:val="Objetducommentaire"/>
    <w:rsid w:val="00B926B1"/>
    <w:rPr>
      <w:b/>
      <w:bCs/>
      <w:lang w:val="fr-FR" w:eastAsia="fr-FR"/>
    </w:rPr>
  </w:style>
  <w:style w:type="paragraph" w:styleId="Textedebulles">
    <w:name w:val="Balloon Text"/>
    <w:basedOn w:val="Normal"/>
    <w:link w:val="TextedebullesCar"/>
    <w:rsid w:val="00B926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926B1"/>
    <w:rPr>
      <w:rFonts w:ascii="Tahoma" w:hAnsi="Tahoma" w:cs="Tahoma"/>
      <w:sz w:val="16"/>
      <w:szCs w:val="16"/>
      <w:lang w:val="fr-FR" w:eastAsia="fr-FR"/>
    </w:rPr>
  </w:style>
  <w:style w:type="paragraph" w:styleId="Rvision">
    <w:name w:val="Revision"/>
    <w:hidden/>
    <w:uiPriority w:val="99"/>
    <w:semiHidden/>
    <w:rsid w:val="00832804"/>
    <w:rPr>
      <w:sz w:val="24"/>
      <w:szCs w:val="24"/>
      <w:lang w:eastAsia="fr-FR"/>
    </w:rPr>
  </w:style>
  <w:style w:type="character" w:customStyle="1" w:styleId="Mention1">
    <w:name w:val="Mention1"/>
    <w:basedOn w:val="Policepardfaut"/>
    <w:uiPriority w:val="99"/>
    <w:unhideWhenUsed/>
    <w:rsid w:val="004C5830"/>
    <w:rPr>
      <w:color w:val="2B579A"/>
      <w:shd w:val="clear" w:color="auto" w:fill="E1DFDD"/>
    </w:rPr>
  </w:style>
  <w:style w:type="paragraph" w:styleId="En-tte">
    <w:name w:val="header"/>
    <w:basedOn w:val="Normal"/>
    <w:link w:val="En-tteCar"/>
    <w:rsid w:val="001E60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E605D"/>
    <w:rPr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F48BA"/>
    <w:rPr>
      <w:b/>
      <w:bCs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86128F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.royaux@wbi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.royaux@wbi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1CD4736F1A96439A88AFA1CE8DE277" ma:contentTypeVersion="17" ma:contentTypeDescription="Create a new document." ma:contentTypeScope="" ma:versionID="167b2fce5dda4a93dcf910dfe7637194">
  <xsd:schema xmlns:xsd="http://www.w3.org/2001/XMLSchema" xmlns:xs="http://www.w3.org/2001/XMLSchema" xmlns:p="http://schemas.microsoft.com/office/2006/metadata/properties" xmlns:ns2="d38a9923-adb2-4afc-a1c5-bb024f149817" xmlns:ns3="0785c7b1-44d4-4906-8d02-1aa528f1993c" targetNamespace="http://schemas.microsoft.com/office/2006/metadata/properties" ma:root="true" ma:fieldsID="9e402552716c8f24ca66675174c70d4a" ns2:_="" ns3:_="">
    <xsd:import namespace="d38a9923-adb2-4afc-a1c5-bb024f149817"/>
    <xsd:import namespace="0785c7b1-44d4-4906-8d02-1aa528f199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Commentair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a9923-adb2-4afc-a1c5-bb024f149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aire" ma:index="19" nillable="true" ma:displayName="Commentaire" ma:format="Dropdown" ma:internalName="Commentaire">
      <xsd:simpleType>
        <xsd:restriction base="dms:Text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026467-eb3d-4dbd-86cd-52969789c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5c7b1-44d4-4906-8d02-1aa528f199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3114e4-ab88-4da7-aeab-c06b9e2fc932}" ma:internalName="TaxCatchAll" ma:showField="CatchAllData" ma:web="0785c7b1-44d4-4906-8d02-1aa528f199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a9923-adb2-4afc-a1c5-bb024f149817">
      <Terms xmlns="http://schemas.microsoft.com/office/infopath/2007/PartnerControls"/>
    </lcf76f155ced4ddcb4097134ff3c332f>
    <TaxCatchAll xmlns="0785c7b1-44d4-4906-8d02-1aa528f1993c" xsi:nil="true"/>
    <Commentaire xmlns="d38a9923-adb2-4afc-a1c5-bb024f149817" xsi:nil="true"/>
  </documentManagement>
</p:properties>
</file>

<file path=customXml/itemProps1.xml><?xml version="1.0" encoding="utf-8"?>
<ds:datastoreItem xmlns:ds="http://schemas.openxmlformats.org/officeDocument/2006/customXml" ds:itemID="{E6D68FAC-5452-4480-BC53-5E275D0F4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a9923-adb2-4afc-a1c5-bb024f149817"/>
    <ds:schemaRef ds:uri="0785c7b1-44d4-4906-8d02-1aa528f19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2B8906-083F-4AEE-BC8E-A846B25851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29FDD-449E-4D14-B125-C63ECB6F1F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E805EC-C441-4513-ABFA-338E165F7426}">
  <ds:schemaRefs>
    <ds:schemaRef ds:uri="http://schemas.microsoft.com/office/2006/metadata/properties"/>
    <ds:schemaRef ds:uri="http://schemas.microsoft.com/office/infopath/2007/PartnerControls"/>
    <ds:schemaRef ds:uri="d38a9923-adb2-4afc-a1c5-bb024f149817"/>
    <ds:schemaRef ds:uri="0785c7b1-44d4-4906-8d02-1aa528f199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Links>
    <vt:vector size="6" baseType="variant">
      <vt:variant>
        <vt:i4>5505080</vt:i4>
      </vt:variant>
      <vt:variant>
        <vt:i4>0</vt:i4>
      </vt:variant>
      <vt:variant>
        <vt:i4>0</vt:i4>
      </vt:variant>
      <vt:variant>
        <vt:i4>5</vt:i4>
      </vt:variant>
      <vt:variant>
        <vt:lpwstr>mailto:quentin.poncelet@cfwb.be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2023-05-05T13:35:00Z</dcterms:created>
  <dcterms:modified xsi:type="dcterms:W3CDTF">2023-05-05T13:46:00Z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0x0101003B1CD4736F1A96439A88AFA1CE8DE277</vt:lpwstr>
  </property>
</Properties>
</file>