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6F78" w14:textId="77777777" w:rsidR="0068649E" w:rsidRDefault="0068649E">
      <w:pPr>
        <w:spacing w:after="120"/>
        <w:jc w:val="center"/>
        <w:rPr>
          <w:b/>
          <w:bCs/>
          <w:sz w:val="28"/>
          <w:szCs w:val="28"/>
          <w:u w:val="single"/>
        </w:rPr>
      </w:pPr>
    </w:p>
    <w:p w14:paraId="3900F06C" w14:textId="77777777" w:rsidR="00BA58A5" w:rsidRDefault="00AD6A0F">
      <w:pPr>
        <w:spacing w:after="120"/>
        <w:jc w:val="center"/>
        <w:rPr>
          <w:b/>
          <w:bCs/>
          <w:sz w:val="28"/>
          <w:szCs w:val="28"/>
          <w:u w:val="single"/>
        </w:rPr>
      </w:pPr>
      <w:r>
        <w:rPr>
          <w:b/>
          <w:bCs/>
          <w:sz w:val="28"/>
          <w:szCs w:val="28"/>
          <w:u w:val="single"/>
        </w:rPr>
        <w:t xml:space="preserve">Appel à candidatures pour </w:t>
      </w:r>
      <w:r w:rsidR="00BA58A5">
        <w:rPr>
          <w:b/>
          <w:bCs/>
          <w:sz w:val="28"/>
          <w:szCs w:val="28"/>
          <w:u w:val="single"/>
        </w:rPr>
        <w:t xml:space="preserve">un emploi A6 – </w:t>
      </w:r>
      <w:proofErr w:type="spellStart"/>
      <w:proofErr w:type="gramStart"/>
      <w:r w:rsidR="00BA58A5">
        <w:rPr>
          <w:b/>
          <w:bCs/>
          <w:sz w:val="28"/>
          <w:szCs w:val="28"/>
          <w:u w:val="single"/>
        </w:rPr>
        <w:t>attaché.e</w:t>
      </w:r>
      <w:proofErr w:type="spellEnd"/>
      <w:proofErr w:type="gramEnd"/>
      <w:r w:rsidR="00BA58A5">
        <w:rPr>
          <w:b/>
          <w:bCs/>
          <w:sz w:val="28"/>
          <w:szCs w:val="28"/>
          <w:u w:val="single"/>
        </w:rPr>
        <w:t xml:space="preserve"> </w:t>
      </w:r>
    </w:p>
    <w:p w14:paraId="0E4E9144" w14:textId="74142FDB" w:rsidR="0068649E" w:rsidRDefault="00AD6A0F">
      <w:pPr>
        <w:spacing w:after="120"/>
        <w:jc w:val="center"/>
        <w:rPr>
          <w:b/>
          <w:bCs/>
          <w:sz w:val="28"/>
          <w:szCs w:val="28"/>
          <w:u w:val="single"/>
        </w:rPr>
      </w:pPr>
      <w:proofErr w:type="gramStart"/>
      <w:r>
        <w:rPr>
          <w:b/>
          <w:bCs/>
          <w:sz w:val="28"/>
          <w:szCs w:val="28"/>
          <w:u w:val="single"/>
        </w:rPr>
        <w:t>au</w:t>
      </w:r>
      <w:proofErr w:type="gramEnd"/>
      <w:r>
        <w:rPr>
          <w:b/>
          <w:bCs/>
          <w:sz w:val="28"/>
          <w:szCs w:val="28"/>
          <w:u w:val="single"/>
        </w:rPr>
        <w:t xml:space="preserve"> sein du Bureau international jeunesse</w:t>
      </w:r>
    </w:p>
    <w:p w14:paraId="772793F3" w14:textId="77777777" w:rsidR="0068649E" w:rsidRDefault="00AD6A0F" w:rsidP="00BA58A5">
      <w:pPr>
        <w:spacing w:after="0" w:line="240" w:lineRule="auto"/>
        <w:ind w:left="708" w:firstLine="708"/>
      </w:pPr>
      <w:proofErr w:type="spellStart"/>
      <w:r>
        <w:rPr>
          <w:b/>
          <w:bCs/>
          <w:u w:val="single"/>
        </w:rPr>
        <w:t>Chargé∙e</w:t>
      </w:r>
      <w:proofErr w:type="spellEnd"/>
      <w:r>
        <w:rPr>
          <w:b/>
          <w:bCs/>
          <w:u w:val="single"/>
        </w:rPr>
        <w:t xml:space="preserve"> de projets pour le programme européen Corps européen de solidarité </w:t>
      </w:r>
    </w:p>
    <w:p w14:paraId="5E5378DF" w14:textId="08C1C5D3" w:rsidR="0068649E" w:rsidRDefault="00AD6A0F" w:rsidP="00AD6A0F">
      <w:pPr>
        <w:spacing w:after="120"/>
        <w:ind w:left="2832" w:firstLine="708"/>
        <w:rPr>
          <w:b/>
          <w:bCs/>
        </w:rPr>
      </w:pPr>
      <w:proofErr w:type="gramStart"/>
      <w:r>
        <w:rPr>
          <w:b/>
          <w:bCs/>
        </w:rPr>
        <w:t>financement</w:t>
      </w:r>
      <w:proofErr w:type="gramEnd"/>
      <w:r>
        <w:rPr>
          <w:b/>
          <w:bCs/>
        </w:rPr>
        <w:t xml:space="preserve"> européen.</w:t>
      </w:r>
    </w:p>
    <w:p w14:paraId="4350E1CC" w14:textId="77777777" w:rsidR="0068649E" w:rsidRDefault="0068649E">
      <w:pPr>
        <w:spacing w:after="120"/>
        <w:jc w:val="center"/>
        <w:rPr>
          <w:b/>
          <w:bCs/>
        </w:rPr>
      </w:pPr>
    </w:p>
    <w:p w14:paraId="10F32056" w14:textId="77777777" w:rsidR="0068649E" w:rsidRDefault="00AD6A0F">
      <w:pPr>
        <w:pBdr>
          <w:top w:val="single" w:sz="6" w:space="1" w:color="auto"/>
          <w:left w:val="single" w:sz="6" w:space="4" w:color="auto"/>
          <w:bottom w:val="single" w:sz="6" w:space="1" w:color="auto"/>
          <w:right w:val="single" w:sz="6" w:space="4" w:color="auto"/>
        </w:pBdr>
        <w:jc w:val="both"/>
        <w:rPr>
          <w:rFonts w:cs="Tahoma"/>
          <w:color w:val="333333"/>
        </w:rPr>
      </w:pPr>
      <w:r>
        <w:rPr>
          <w:rFonts w:cs="Tahoma"/>
          <w:b/>
          <w:bCs/>
          <w:color w:val="333333"/>
        </w:rPr>
        <w:t>Wallonie-Bruxelles International</w:t>
      </w:r>
      <w:r>
        <w:rPr>
          <w:rFonts w:cs="Tahoma"/>
          <w:color w:val="333333"/>
        </w:rPr>
        <w:t xml:space="preserve"> (WBI) est l’agence chargée des relations internationales </w:t>
      </w:r>
      <w:r>
        <w:rPr>
          <w:rFonts w:cs="Tahoma"/>
          <w:b/>
          <w:bCs/>
          <w:color w:val="333333"/>
        </w:rPr>
        <w:t>Wallonie-Bruxelles</w:t>
      </w:r>
      <w:r>
        <w:rPr>
          <w:rFonts w:cs="Tahoma"/>
          <w:color w:val="333333"/>
        </w:rPr>
        <w:t xml:space="preserve">. Elle est l'instrument de la politique internationale menée par la </w:t>
      </w:r>
      <w:hyperlink r:id="rId7" w:tgtFrame="_blank" w:history="1">
        <w:r>
          <w:rPr>
            <w:rFonts w:cs="Tahoma"/>
            <w:color w:val="000000"/>
          </w:rPr>
          <w:t>Wallonie</w:t>
        </w:r>
      </w:hyperlink>
      <w:r>
        <w:rPr>
          <w:rFonts w:cs="Tahoma"/>
          <w:color w:val="333333"/>
        </w:rPr>
        <w:t xml:space="preserve">, la </w:t>
      </w:r>
      <w:hyperlink r:id="rId8" w:tgtFrame="_blank" w:history="1">
        <w:r>
          <w:rPr>
            <w:rFonts w:cs="Tahoma"/>
            <w:color w:val="000000"/>
          </w:rPr>
          <w:t>Fédération Wallonie-Bruxelles</w:t>
        </w:r>
      </w:hyperlink>
      <w:r>
        <w:rPr>
          <w:rFonts w:cs="Tahoma"/>
          <w:color w:val="333333"/>
        </w:rPr>
        <w:t xml:space="preserve"> et la </w:t>
      </w:r>
      <w:hyperlink r:id="rId9" w:tgtFrame="_blank" w:history="1">
        <w:r>
          <w:rPr>
            <w:rFonts w:cs="Tahoma"/>
            <w:color w:val="000000"/>
          </w:rPr>
          <w:t>Commission communautaire française de la Région de Bruxelles-Capitale</w:t>
        </w:r>
      </w:hyperlink>
      <w:r>
        <w:rPr>
          <w:rFonts w:cs="Tahoma"/>
          <w:color w:val="333333"/>
        </w:rPr>
        <w:t>.</w:t>
      </w:r>
    </w:p>
    <w:p w14:paraId="5A2C32D2" w14:textId="77777777" w:rsidR="0068649E" w:rsidRDefault="0068649E">
      <w:pPr>
        <w:jc w:val="both"/>
        <w:rPr>
          <w:rFonts w:cs="Tahoma"/>
          <w:color w:val="333333"/>
          <w:sz w:val="20"/>
          <w:szCs w:val="20"/>
        </w:rPr>
      </w:pPr>
    </w:p>
    <w:p w14:paraId="6CA6893D" w14:textId="104E980A" w:rsidR="0068649E" w:rsidRDefault="00AD6A0F">
      <w:pPr>
        <w:pBdr>
          <w:top w:val="single" w:sz="4" w:space="1" w:color="auto"/>
          <w:left w:val="single" w:sz="4" w:space="4" w:color="auto"/>
          <w:bottom w:val="single" w:sz="4" w:space="1" w:color="auto"/>
          <w:right w:val="single" w:sz="4" w:space="4" w:color="auto"/>
        </w:pBdr>
        <w:spacing w:after="0" w:line="240" w:lineRule="auto"/>
        <w:rPr>
          <w:b/>
          <w:bCs/>
          <w:i/>
        </w:rPr>
      </w:pPr>
      <w:r>
        <w:rPr>
          <w:b/>
          <w:bCs/>
          <w:i/>
        </w:rPr>
        <w:t>Emploi référence (à reprendre sur la candidature) : WBI/</w:t>
      </w:r>
      <w:r w:rsidR="00BA58A5">
        <w:rPr>
          <w:b/>
          <w:bCs/>
          <w:i/>
        </w:rPr>
        <w:t>A6/</w:t>
      </w:r>
      <w:r>
        <w:rPr>
          <w:b/>
          <w:bCs/>
          <w:i/>
        </w:rPr>
        <w:t>ID 236</w:t>
      </w:r>
    </w:p>
    <w:p w14:paraId="4BEBD907" w14:textId="77777777" w:rsidR="0068649E" w:rsidRDefault="0068649E">
      <w:pPr>
        <w:spacing w:after="0" w:line="240" w:lineRule="auto"/>
        <w:rPr>
          <w:i/>
        </w:rPr>
      </w:pPr>
    </w:p>
    <w:p w14:paraId="31F1C2BA" w14:textId="49AF469F" w:rsidR="0068649E" w:rsidRDefault="00AD6A0F">
      <w:pPr>
        <w:spacing w:after="0" w:line="240" w:lineRule="auto"/>
        <w:contextualSpacing/>
      </w:pPr>
      <w:r>
        <w:rPr>
          <w:u w:val="single"/>
        </w:rPr>
        <w:t>Catégorie :</w:t>
      </w:r>
      <w:r>
        <w:t xml:space="preserve"> Employé(e) de niveau A – Attaché(e) (</w:t>
      </w:r>
      <w:r w:rsidR="00BA58A5">
        <w:t>6</w:t>
      </w:r>
      <w:r>
        <w:t>)</w:t>
      </w:r>
    </w:p>
    <w:p w14:paraId="22C8239A" w14:textId="77777777" w:rsidR="0068649E" w:rsidRDefault="00AD6A0F">
      <w:pPr>
        <w:spacing w:after="0" w:line="240" w:lineRule="auto"/>
        <w:contextualSpacing/>
      </w:pPr>
      <w:r>
        <w:rPr>
          <w:u w:val="single"/>
        </w:rPr>
        <w:t>Fonction :</w:t>
      </w:r>
      <w:r>
        <w:t xml:space="preserve"> Attaché(e)</w:t>
      </w:r>
    </w:p>
    <w:p w14:paraId="730A901A" w14:textId="61A4E6CD" w:rsidR="0068649E" w:rsidRDefault="00AD6A0F">
      <w:pPr>
        <w:spacing w:after="0" w:line="240" w:lineRule="auto"/>
        <w:contextualSpacing/>
      </w:pPr>
      <w:r>
        <w:rPr>
          <w:u w:val="single"/>
        </w:rPr>
        <w:t>Recrutement :</w:t>
      </w:r>
      <w:r>
        <w:t xml:space="preserve"> contractuel</w:t>
      </w:r>
      <w:r w:rsidR="00BA58A5">
        <w:t xml:space="preserve"> </w:t>
      </w:r>
      <w:r>
        <w:t xml:space="preserve">CDD un an </w:t>
      </w:r>
      <w:r w:rsidR="00B7359B">
        <w:t xml:space="preserve">pouvant être </w:t>
      </w:r>
      <w:r>
        <w:t>renouvel</w:t>
      </w:r>
      <w:r w:rsidR="00B7359B">
        <w:t>é</w:t>
      </w:r>
    </w:p>
    <w:p w14:paraId="77472862" w14:textId="77777777" w:rsidR="0068649E" w:rsidRDefault="00AD6A0F">
      <w:pPr>
        <w:spacing w:after="0" w:line="240" w:lineRule="auto"/>
        <w:contextualSpacing/>
      </w:pPr>
      <w:r>
        <w:rPr>
          <w:u w:val="single"/>
        </w:rPr>
        <w:t>Prise de fonction </w:t>
      </w:r>
      <w:r>
        <w:t>: dès la fin du processus de recrutement</w:t>
      </w:r>
    </w:p>
    <w:p w14:paraId="7FE52A03" w14:textId="77777777" w:rsidR="0068649E" w:rsidRDefault="00AD6A0F">
      <w:pPr>
        <w:spacing w:after="0"/>
        <w:contextualSpacing/>
      </w:pPr>
      <w:r>
        <w:rPr>
          <w:u w:val="single"/>
        </w:rPr>
        <w:t>Lieu :</w:t>
      </w:r>
      <w:r>
        <w:t xml:space="preserve">  Rue du Commerce 18 à 1000 Bruxelles</w:t>
      </w:r>
    </w:p>
    <w:p w14:paraId="1589C362" w14:textId="31F3D5F9" w:rsidR="0068649E" w:rsidRDefault="00AD6A0F">
      <w:pPr>
        <w:rPr>
          <w:rFonts w:cs="Arial"/>
        </w:rPr>
      </w:pPr>
      <w:r>
        <w:rPr>
          <w:u w:val="single"/>
        </w:rPr>
        <w:t>Barème :</w:t>
      </w:r>
      <w:r>
        <w:t xml:space="preserve"> </w:t>
      </w:r>
      <w:r w:rsidR="00BA58A5" w:rsidRPr="003745F5">
        <w:rPr>
          <w:rFonts w:cs="Calibri"/>
          <w:u w:val="single"/>
        </w:rPr>
        <w:t>:</w:t>
      </w:r>
      <w:r w:rsidR="00BA58A5" w:rsidRPr="003745F5">
        <w:rPr>
          <w:rFonts w:cs="Calibri"/>
        </w:rPr>
        <w:t xml:space="preserve"> A6, </w:t>
      </w:r>
      <w:r w:rsidR="00BA58A5">
        <w:rPr>
          <w:rFonts w:cs="Calibri"/>
        </w:rPr>
        <w:t>42.222,65</w:t>
      </w:r>
      <w:r w:rsidR="00BA58A5" w:rsidRPr="003745F5">
        <w:rPr>
          <w:rFonts w:cs="Calibri"/>
        </w:rPr>
        <w:t>€</w:t>
      </w:r>
      <w:r w:rsidR="00BA58A5">
        <w:rPr>
          <w:rFonts w:cs="Calibri"/>
        </w:rPr>
        <w:t xml:space="preserve"> annuel brut</w:t>
      </w:r>
      <w:r w:rsidR="00BA58A5" w:rsidRPr="003745F5">
        <w:rPr>
          <w:rFonts w:cs="Calibri"/>
        </w:rPr>
        <w:t xml:space="preserve"> </w:t>
      </w:r>
      <w:r w:rsidR="00BA58A5">
        <w:rPr>
          <w:rFonts w:cs="Calibri"/>
        </w:rPr>
        <w:t xml:space="preserve">indexé (janvier 2023) </w:t>
      </w:r>
      <w:r w:rsidR="00BA58A5" w:rsidRPr="003745F5">
        <w:rPr>
          <w:rFonts w:cs="Calibri"/>
        </w:rPr>
        <w:t xml:space="preserve">à 0 année d’ancienneté. </w:t>
      </w:r>
      <w:r w:rsidR="00BA58A5">
        <w:t xml:space="preserve"> </w:t>
      </w:r>
      <w:r>
        <w:rPr>
          <w:rFonts w:eastAsia="Times New Roman" w:cs="Arial"/>
          <w:lang w:val="fr-FR" w:eastAsia="fr-FR"/>
        </w:rPr>
        <w:t xml:space="preserve"> avec possibilité de valoriser l’ancienneté acquise dans le secteur privé (maximum 6 années) et dans le secteur public (toutes les années sont prises en compte).</w:t>
      </w:r>
    </w:p>
    <w:p w14:paraId="611937AE" w14:textId="77777777" w:rsidR="0068649E" w:rsidRDefault="00AD6A0F">
      <w:pPr>
        <w:spacing w:after="0" w:line="240" w:lineRule="auto"/>
      </w:pPr>
      <w:r>
        <w:rPr>
          <w:u w:val="single"/>
        </w:rPr>
        <w:t>Durée des prestations :</w:t>
      </w:r>
      <w:r>
        <w:t xml:space="preserve"> temps plein – 38h/sem.</w:t>
      </w:r>
    </w:p>
    <w:p w14:paraId="1F79E714" w14:textId="73C2C001" w:rsidR="0068649E" w:rsidRDefault="00AD6A0F">
      <w:pPr>
        <w:spacing w:after="0" w:line="240" w:lineRule="auto"/>
        <w:rPr>
          <w:rFonts w:cs="Arial"/>
        </w:rPr>
      </w:pPr>
      <w:r>
        <w:rPr>
          <w:u w:val="single"/>
        </w:rPr>
        <w:t>Avantages :</w:t>
      </w:r>
      <w:r>
        <w:t xml:space="preserve"> chèques repas d’une valeur faciale de 6,60€, </w:t>
      </w:r>
      <w:r>
        <w:rPr>
          <w:rFonts w:cs="Arial"/>
        </w:rPr>
        <w:t>prise en charge à 100% des transports en commun domicile-bureau a/r. Assurance hospitalisation sur base volontaire via le service social des services du gouvernement wallon.</w:t>
      </w:r>
    </w:p>
    <w:p w14:paraId="123302F9" w14:textId="4A05B517" w:rsidR="00BA58A5" w:rsidRDefault="00BA58A5">
      <w:pPr>
        <w:spacing w:after="0" w:line="240" w:lineRule="auto"/>
        <w:rPr>
          <w:rFonts w:cs="Arial"/>
        </w:rPr>
      </w:pPr>
    </w:p>
    <w:p w14:paraId="58011AC1" w14:textId="3775A713" w:rsidR="00BA58A5" w:rsidRDefault="00BA58A5">
      <w:pPr>
        <w:spacing w:after="0" w:line="240" w:lineRule="auto"/>
        <w:rPr>
          <w:rFonts w:cs="Arial"/>
        </w:rPr>
      </w:pPr>
      <w:r>
        <w:rPr>
          <w:rFonts w:cs="Arial"/>
        </w:rPr>
        <w:t>Possibilité de télétravail à certaines conditions.</w:t>
      </w:r>
    </w:p>
    <w:p w14:paraId="22A2AE14" w14:textId="77777777" w:rsidR="0068649E" w:rsidRDefault="0068649E">
      <w:pPr>
        <w:spacing w:after="0" w:line="240" w:lineRule="auto"/>
        <w:jc w:val="both"/>
        <w:rPr>
          <w:rFonts w:cs="Arial"/>
        </w:rPr>
      </w:pPr>
    </w:p>
    <w:p w14:paraId="55FCF780" w14:textId="77777777" w:rsidR="0068649E" w:rsidRDefault="00AD6A0F">
      <w:pPr>
        <w:keepNext/>
        <w:keepLines/>
        <w:pBdr>
          <w:top w:val="single" w:sz="4" w:space="1" w:color="auto"/>
          <w:left w:val="single" w:sz="4" w:space="4" w:color="auto"/>
          <w:bottom w:val="single" w:sz="4" w:space="1" w:color="auto"/>
          <w:right w:val="single" w:sz="4" w:space="4" w:color="auto"/>
        </w:pBdr>
        <w:spacing w:after="0" w:line="240" w:lineRule="auto"/>
        <w:rPr>
          <w:b/>
          <w:bCs/>
        </w:rPr>
      </w:pPr>
      <w:r>
        <w:rPr>
          <w:b/>
          <w:bCs/>
        </w:rPr>
        <w:t>Conditions d’engagement</w:t>
      </w:r>
    </w:p>
    <w:p w14:paraId="64AFD937" w14:textId="77777777" w:rsidR="0068649E" w:rsidRDefault="0068649E">
      <w:pPr>
        <w:keepNext/>
        <w:keepLines/>
        <w:spacing w:after="0" w:line="240" w:lineRule="auto"/>
      </w:pPr>
    </w:p>
    <w:p w14:paraId="492D0C84" w14:textId="77777777" w:rsidR="0068649E" w:rsidRDefault="00AD6A0F">
      <w:r>
        <w:t>Au moment de poser votre candidature :</w:t>
      </w:r>
    </w:p>
    <w:p w14:paraId="6045EF41" w14:textId="79008F32" w:rsidR="0068649E" w:rsidRDefault="00AD6A0F">
      <w:pPr>
        <w:numPr>
          <w:ilvl w:val="0"/>
          <w:numId w:val="9"/>
        </w:numPr>
        <w:spacing w:after="0" w:line="240" w:lineRule="auto"/>
        <w:contextualSpacing/>
        <w:jc w:val="both"/>
      </w:pPr>
      <w:proofErr w:type="spellStart"/>
      <w:r>
        <w:t>Etre</w:t>
      </w:r>
      <w:proofErr w:type="spellEnd"/>
      <w:r>
        <w:t xml:space="preserve"> titulaire </w:t>
      </w:r>
      <w:r>
        <w:rPr>
          <w:rFonts w:cs="Calibri"/>
        </w:rPr>
        <w:t xml:space="preserve">d’un </w:t>
      </w:r>
      <w:r>
        <w:rPr>
          <w:rFonts w:cs="Calibri"/>
          <w:b/>
          <w:i/>
        </w:rPr>
        <w:t>diplôme de niveau Master</w:t>
      </w:r>
      <w:r w:rsidR="00BA58A5">
        <w:rPr>
          <w:rFonts w:cs="Calibri"/>
          <w:b/>
          <w:i/>
        </w:rPr>
        <w:t xml:space="preserve"> ou équivalent </w:t>
      </w:r>
      <w:r>
        <w:rPr>
          <w:rFonts w:cs="Calibri"/>
        </w:rPr>
        <w:t xml:space="preserve">permettant d’accéder à une fonction du niveau </w:t>
      </w:r>
      <w:r w:rsidR="00BA58A5">
        <w:rPr>
          <w:rFonts w:cs="Calibri"/>
        </w:rPr>
        <w:t>A</w:t>
      </w:r>
      <w:r>
        <w:rPr>
          <w:rFonts w:cs="Calibri"/>
        </w:rPr>
        <w:t xml:space="preserve"> au moins telle que définie dans l’arrêté des Gouvernement wallon et de la Fédération Wallonie-Bruxelles portant statut administratif et pécuniaire des membres du personnel de Wallonie Bruxelles International (WBI) </w:t>
      </w:r>
      <w:r>
        <w:t xml:space="preserve">(ainsi que l’attestation d’équivalence dans le cas d’un diplôme autre que belge. Procédure : Fédération Wallonie-Bruxelles - 02/690.89.00 – </w:t>
      </w:r>
      <w:hyperlink r:id="rId10" w:history="1">
        <w:r>
          <w:rPr>
            <w:rStyle w:val="Lienhypertexte"/>
          </w:rPr>
          <w:t>http://www.equivalences.cfwb.be/</w:t>
        </w:r>
      </w:hyperlink>
      <w:r>
        <w:t>).</w:t>
      </w:r>
    </w:p>
    <w:p w14:paraId="75F87F81" w14:textId="77777777" w:rsidR="0068649E" w:rsidRDefault="0068649E">
      <w:pPr>
        <w:spacing w:after="0" w:line="240" w:lineRule="auto"/>
        <w:ind w:left="720"/>
        <w:contextualSpacing/>
        <w:jc w:val="both"/>
      </w:pPr>
    </w:p>
    <w:p w14:paraId="59407178" w14:textId="77777777" w:rsidR="0068649E" w:rsidRDefault="00AD6A0F">
      <w:pPr>
        <w:numPr>
          <w:ilvl w:val="0"/>
          <w:numId w:val="9"/>
        </w:numPr>
        <w:spacing w:after="0" w:line="240" w:lineRule="auto"/>
        <w:jc w:val="both"/>
        <w:rPr>
          <w:rFonts w:cs="Calibri"/>
        </w:rPr>
      </w:pPr>
      <w:proofErr w:type="spellStart"/>
      <w:r>
        <w:rPr>
          <w:rFonts w:cs="Calibri"/>
        </w:rPr>
        <w:t>Etre</w:t>
      </w:r>
      <w:proofErr w:type="spellEnd"/>
      <w:r>
        <w:rPr>
          <w:rFonts w:cs="Calibri"/>
        </w:rPr>
        <w:t xml:space="preserve"> de bonne conduite et de bonne moralité ;</w:t>
      </w:r>
    </w:p>
    <w:p w14:paraId="184E014E" w14:textId="77777777" w:rsidR="0068649E" w:rsidRDefault="00AD6A0F">
      <w:pPr>
        <w:numPr>
          <w:ilvl w:val="0"/>
          <w:numId w:val="9"/>
        </w:numPr>
        <w:spacing w:after="0" w:line="240" w:lineRule="auto"/>
        <w:jc w:val="both"/>
        <w:rPr>
          <w:i/>
        </w:rPr>
      </w:pPr>
      <w:r>
        <w:rPr>
          <w:rFonts w:cs="Calibri"/>
        </w:rPr>
        <w:t>Jouir des droits civils et politiques ;</w:t>
      </w:r>
    </w:p>
    <w:p w14:paraId="0394D8B8" w14:textId="347580D2" w:rsidR="0068649E" w:rsidRPr="00BA58A5" w:rsidRDefault="00AD6A0F">
      <w:pPr>
        <w:numPr>
          <w:ilvl w:val="0"/>
          <w:numId w:val="9"/>
        </w:numPr>
        <w:spacing w:after="0" w:line="240" w:lineRule="auto"/>
        <w:jc w:val="both"/>
        <w:rPr>
          <w:i/>
        </w:rPr>
      </w:pPr>
      <w:r>
        <w:rPr>
          <w:rFonts w:cs="Calibri"/>
        </w:rPr>
        <w:t>Posséder les aptitudes requises pour la fonction</w:t>
      </w:r>
    </w:p>
    <w:p w14:paraId="1ADBDAD3" w14:textId="7F667EA8" w:rsidR="00BA58A5" w:rsidRDefault="00BA58A5" w:rsidP="00BA58A5">
      <w:pPr>
        <w:spacing w:after="0" w:line="240" w:lineRule="auto"/>
        <w:jc w:val="both"/>
        <w:rPr>
          <w:rFonts w:cs="Calibri"/>
        </w:rPr>
      </w:pPr>
    </w:p>
    <w:p w14:paraId="1A15E11B" w14:textId="77777777" w:rsidR="00BA58A5" w:rsidRDefault="00BA58A5" w:rsidP="00BA58A5">
      <w:pPr>
        <w:spacing w:after="0" w:line="240" w:lineRule="auto"/>
        <w:jc w:val="both"/>
        <w:rPr>
          <w:i/>
        </w:rPr>
      </w:pPr>
    </w:p>
    <w:p w14:paraId="004AB3FC" w14:textId="77777777" w:rsidR="0068649E" w:rsidRDefault="00AD6A0F">
      <w:pPr>
        <w:pBdr>
          <w:top w:val="single" w:sz="4" w:space="1" w:color="auto"/>
          <w:left w:val="single" w:sz="4" w:space="4" w:color="auto"/>
          <w:bottom w:val="single" w:sz="4" w:space="1" w:color="auto"/>
          <w:right w:val="single" w:sz="4" w:space="4" w:color="auto"/>
        </w:pBdr>
        <w:spacing w:after="0" w:line="240" w:lineRule="auto"/>
        <w:rPr>
          <w:b/>
          <w:bCs/>
        </w:rPr>
      </w:pPr>
      <w:r>
        <w:rPr>
          <w:b/>
          <w:bCs/>
        </w:rPr>
        <w:lastRenderedPageBreak/>
        <w:t>Description de la fonction</w:t>
      </w:r>
    </w:p>
    <w:p w14:paraId="4CE7734F" w14:textId="77777777" w:rsidR="0068649E" w:rsidRDefault="0068649E">
      <w:pPr>
        <w:spacing w:after="0" w:line="240" w:lineRule="auto"/>
      </w:pPr>
    </w:p>
    <w:p w14:paraId="663F7058" w14:textId="77777777" w:rsidR="0068649E" w:rsidRDefault="00AD6A0F">
      <w:pPr>
        <w:spacing w:after="0" w:line="240" w:lineRule="auto"/>
      </w:pPr>
      <w:proofErr w:type="spellStart"/>
      <w:r>
        <w:rPr>
          <w:b/>
          <w:bCs/>
          <w:u w:val="single"/>
        </w:rPr>
        <w:t>Chargé∙e</w:t>
      </w:r>
      <w:proofErr w:type="spellEnd"/>
      <w:r>
        <w:rPr>
          <w:b/>
          <w:bCs/>
          <w:u w:val="single"/>
        </w:rPr>
        <w:t xml:space="preserve"> de projets pour le programme européen Corps européen de solidarité </w:t>
      </w:r>
    </w:p>
    <w:p w14:paraId="2AC5D59C" w14:textId="77777777" w:rsidR="0068649E" w:rsidRDefault="0068649E">
      <w:pPr>
        <w:spacing w:after="0" w:line="240" w:lineRule="auto"/>
      </w:pPr>
    </w:p>
    <w:p w14:paraId="02A07BE5" w14:textId="77777777" w:rsidR="0068649E" w:rsidRDefault="00AD6A0F">
      <w:pPr>
        <w:numPr>
          <w:ilvl w:val="0"/>
          <w:numId w:val="2"/>
        </w:numPr>
        <w:tabs>
          <w:tab w:val="num" w:pos="567"/>
        </w:tabs>
        <w:spacing w:after="0"/>
        <w:ind w:left="567"/>
        <w:jc w:val="both"/>
        <w:rPr>
          <w:u w:val="single"/>
        </w:rPr>
      </w:pPr>
      <w:r>
        <w:rPr>
          <w:u w:val="single"/>
        </w:rPr>
        <w:t>Missions/responsabilités</w:t>
      </w:r>
      <w:r>
        <w:t> :</w:t>
      </w:r>
    </w:p>
    <w:p w14:paraId="61BDB8D6" w14:textId="77777777" w:rsidR="0068649E" w:rsidRDefault="0068649E">
      <w:pPr>
        <w:spacing w:after="0"/>
        <w:ind w:left="567"/>
        <w:jc w:val="both"/>
        <w:rPr>
          <w:u w:val="single"/>
        </w:rPr>
      </w:pPr>
    </w:p>
    <w:p w14:paraId="4668CFDF" w14:textId="77777777" w:rsidR="0068649E" w:rsidRDefault="00AD6A0F">
      <w:pPr>
        <w:numPr>
          <w:ilvl w:val="0"/>
          <w:numId w:val="11"/>
        </w:numPr>
        <w:spacing w:after="0" w:line="240" w:lineRule="auto"/>
        <w:rPr>
          <w:rFonts w:cs="Arial"/>
        </w:rPr>
      </w:pPr>
      <w:r>
        <w:rPr>
          <w:rFonts w:cs="Arial"/>
        </w:rPr>
        <w:t>Conseil, information et soutien pédagogique aux porteurs de projets tout au long du processus de conception et de réalisation des projets, y compris l’organisation de réunions d’information ;</w:t>
      </w:r>
    </w:p>
    <w:p w14:paraId="3DFB7E98" w14:textId="77777777" w:rsidR="0068649E" w:rsidRDefault="00AD6A0F">
      <w:pPr>
        <w:numPr>
          <w:ilvl w:val="0"/>
          <w:numId w:val="11"/>
        </w:numPr>
        <w:spacing w:after="0" w:line="240" w:lineRule="auto"/>
        <w:rPr>
          <w:rFonts w:cs="Arial"/>
        </w:rPr>
      </w:pPr>
      <w:r>
        <w:rPr>
          <w:rFonts w:cs="Arial"/>
        </w:rPr>
        <w:t>Suivi administratif des projets ;</w:t>
      </w:r>
    </w:p>
    <w:p w14:paraId="74346C3A" w14:textId="77777777" w:rsidR="0068649E" w:rsidRDefault="00AD6A0F">
      <w:pPr>
        <w:numPr>
          <w:ilvl w:val="0"/>
          <w:numId w:val="11"/>
        </w:numPr>
        <w:spacing w:after="0" w:line="240" w:lineRule="auto"/>
        <w:rPr>
          <w:rFonts w:cs="Arial"/>
        </w:rPr>
      </w:pPr>
      <w:r>
        <w:rPr>
          <w:rFonts w:cs="Arial"/>
        </w:rPr>
        <w:t>Établissement et développement de contacts avec les différents milieux de la jeunesse pour assurer une large diffusion des possibilités offertes par le programme ;</w:t>
      </w:r>
    </w:p>
    <w:p w14:paraId="1A28D333" w14:textId="77777777" w:rsidR="0068649E" w:rsidRDefault="00AD6A0F">
      <w:pPr>
        <w:numPr>
          <w:ilvl w:val="0"/>
          <w:numId w:val="11"/>
        </w:numPr>
        <w:spacing w:after="0" w:line="240" w:lineRule="auto"/>
        <w:rPr>
          <w:rFonts w:cs="Arial"/>
        </w:rPr>
      </w:pPr>
      <w:r>
        <w:rPr>
          <w:rFonts w:cs="Arial"/>
        </w:rPr>
        <w:t xml:space="preserve">Contribution au développement d’outils et de méthodes visant à améliorer la qualité des projets de mobilité et/ou de solidarité dans le cadre du programme Corps européen de </w:t>
      </w:r>
      <w:proofErr w:type="gramStart"/>
      <w:r>
        <w:rPr>
          <w:rFonts w:cs="Arial"/>
        </w:rPr>
        <w:t>solidarité;</w:t>
      </w:r>
      <w:proofErr w:type="gramEnd"/>
    </w:p>
    <w:p w14:paraId="2B3B152F" w14:textId="77777777" w:rsidR="0068649E" w:rsidRDefault="00AD6A0F">
      <w:pPr>
        <w:numPr>
          <w:ilvl w:val="0"/>
          <w:numId w:val="11"/>
        </w:numPr>
        <w:spacing w:after="0" w:line="240" w:lineRule="auto"/>
        <w:rPr>
          <w:rFonts w:cs="Arial"/>
        </w:rPr>
      </w:pPr>
      <w:r>
        <w:rPr>
          <w:rFonts w:cs="Arial"/>
        </w:rPr>
        <w:t>Analyse qualitative des candidatures et suivi des projets (retours aux candidats)</w:t>
      </w:r>
    </w:p>
    <w:p w14:paraId="14A874C2" w14:textId="77777777" w:rsidR="0068649E" w:rsidRDefault="00AD6A0F">
      <w:pPr>
        <w:numPr>
          <w:ilvl w:val="0"/>
          <w:numId w:val="11"/>
        </w:numPr>
        <w:spacing w:after="0" w:line="240" w:lineRule="auto"/>
        <w:rPr>
          <w:rFonts w:cs="Arial"/>
        </w:rPr>
      </w:pPr>
      <w:r>
        <w:rPr>
          <w:rFonts w:cs="Arial"/>
        </w:rPr>
        <w:t xml:space="preserve">Analyse des rapports finaux </w:t>
      </w:r>
    </w:p>
    <w:p w14:paraId="1D93F14C" w14:textId="77777777" w:rsidR="0068649E" w:rsidRDefault="0068649E">
      <w:pPr>
        <w:spacing w:after="0" w:line="240" w:lineRule="auto"/>
        <w:ind w:left="850"/>
        <w:jc w:val="both"/>
      </w:pPr>
    </w:p>
    <w:p w14:paraId="4F9CBAA3" w14:textId="77777777" w:rsidR="0068649E" w:rsidRDefault="00AD6A0F">
      <w:pPr>
        <w:numPr>
          <w:ilvl w:val="0"/>
          <w:numId w:val="2"/>
        </w:numPr>
        <w:tabs>
          <w:tab w:val="num" w:pos="567"/>
        </w:tabs>
        <w:spacing w:after="0" w:line="240" w:lineRule="auto"/>
        <w:ind w:left="567"/>
        <w:jc w:val="both"/>
        <w:rPr>
          <w:u w:val="single"/>
        </w:rPr>
      </w:pPr>
      <w:r>
        <w:rPr>
          <w:u w:val="single"/>
        </w:rPr>
        <w:t>Activités correspondantes</w:t>
      </w:r>
      <w:r>
        <w:t> (liste non exhaustive</w:t>
      </w:r>
      <w:proofErr w:type="gramStart"/>
      <w:r>
        <w:t>):</w:t>
      </w:r>
      <w:proofErr w:type="gramEnd"/>
    </w:p>
    <w:p w14:paraId="4AB0EABD" w14:textId="77777777" w:rsidR="0068649E" w:rsidRDefault="0068649E">
      <w:pPr>
        <w:spacing w:after="0" w:line="240" w:lineRule="auto"/>
        <w:ind w:left="567"/>
        <w:jc w:val="both"/>
        <w:rPr>
          <w:u w:val="single"/>
        </w:rPr>
      </w:pPr>
    </w:p>
    <w:p w14:paraId="002A213E" w14:textId="77777777" w:rsidR="0068649E" w:rsidRDefault="00AD6A0F">
      <w:pPr>
        <w:spacing w:after="60" w:line="240" w:lineRule="auto"/>
        <w:ind w:left="567"/>
        <w:rPr>
          <w:b/>
          <w:bCs/>
        </w:rPr>
      </w:pPr>
      <w:r>
        <w:rPr>
          <w:b/>
          <w:bCs/>
        </w:rPr>
        <w:t>VOLET INFORMATION </w:t>
      </w:r>
    </w:p>
    <w:p w14:paraId="6B49ED0F" w14:textId="546975D7" w:rsidR="0068649E" w:rsidRDefault="00AD6A0F">
      <w:pPr>
        <w:numPr>
          <w:ilvl w:val="0"/>
          <w:numId w:val="12"/>
        </w:numPr>
        <w:spacing w:after="0" w:line="240" w:lineRule="auto"/>
      </w:pPr>
      <w:r>
        <w:rPr>
          <w:b/>
          <w:bCs/>
        </w:rPr>
        <w:t xml:space="preserve">Renseignements généraux et techniques sur le programme Corps européen de </w:t>
      </w:r>
      <w:proofErr w:type="gramStart"/>
      <w:r>
        <w:rPr>
          <w:b/>
          <w:bCs/>
        </w:rPr>
        <w:t>solidarité</w:t>
      </w:r>
      <w:r>
        <w:t>:</w:t>
      </w:r>
      <w:proofErr w:type="gramEnd"/>
      <w:r>
        <w:t xml:space="preserve"> par téléphone, e-mail ou en rendez-vous ;</w:t>
      </w:r>
    </w:p>
    <w:p w14:paraId="0E1858BB" w14:textId="77777777" w:rsidR="0068649E" w:rsidRDefault="00AD6A0F">
      <w:pPr>
        <w:numPr>
          <w:ilvl w:val="0"/>
          <w:numId w:val="12"/>
        </w:numPr>
        <w:spacing w:after="0" w:line="240" w:lineRule="auto"/>
      </w:pPr>
      <w:r>
        <w:rPr>
          <w:b/>
          <w:bCs/>
        </w:rPr>
        <w:t>Organisation/contribution à des séances d’information sur le(les) programme(s) ;</w:t>
      </w:r>
    </w:p>
    <w:p w14:paraId="5710BE98" w14:textId="77777777" w:rsidR="0068649E" w:rsidRDefault="00AD6A0F">
      <w:pPr>
        <w:numPr>
          <w:ilvl w:val="0"/>
          <w:numId w:val="12"/>
        </w:numPr>
        <w:spacing w:after="0" w:line="240" w:lineRule="auto"/>
      </w:pPr>
      <w:r>
        <w:rPr>
          <w:b/>
          <w:bCs/>
        </w:rPr>
        <w:t xml:space="preserve">Prises de contact personnalisées </w:t>
      </w:r>
      <w:r>
        <w:rPr>
          <w:bCs/>
        </w:rPr>
        <w:t>avec certaines associations pouvant jouer le rôle de relais auprès d’autres associations ou groupes informels de jeunes ;</w:t>
      </w:r>
    </w:p>
    <w:p w14:paraId="386CC40E" w14:textId="77777777" w:rsidR="0068649E" w:rsidRDefault="00AD6A0F">
      <w:pPr>
        <w:numPr>
          <w:ilvl w:val="0"/>
          <w:numId w:val="12"/>
        </w:numPr>
        <w:spacing w:after="0" w:line="240" w:lineRule="auto"/>
      </w:pPr>
      <w:r>
        <w:rPr>
          <w:b/>
        </w:rPr>
        <w:t>Site, réseaux sociaux et publications du BIJ</w:t>
      </w:r>
      <w:r>
        <w:t xml:space="preserve"> : collecte de témoignages et d’exemples de bonnes pratiques, rédaction d’articles et de </w:t>
      </w:r>
      <w:proofErr w:type="spellStart"/>
      <w:r>
        <w:t>posts</w:t>
      </w:r>
      <w:proofErr w:type="spellEnd"/>
      <w:r>
        <w:t xml:space="preserve">… </w:t>
      </w:r>
    </w:p>
    <w:p w14:paraId="3FAA2A13" w14:textId="77777777" w:rsidR="0068649E" w:rsidRDefault="0068649E">
      <w:pPr>
        <w:spacing w:after="0" w:line="240" w:lineRule="auto"/>
        <w:rPr>
          <w:b/>
          <w:bCs/>
        </w:rPr>
      </w:pPr>
    </w:p>
    <w:p w14:paraId="7E1CDE56" w14:textId="77777777" w:rsidR="0068649E" w:rsidRDefault="0068649E">
      <w:pPr>
        <w:spacing w:after="60" w:line="240" w:lineRule="auto"/>
        <w:rPr>
          <w:b/>
          <w:bCs/>
        </w:rPr>
      </w:pPr>
    </w:p>
    <w:p w14:paraId="348A755D" w14:textId="77777777" w:rsidR="0068649E" w:rsidRDefault="00AD6A0F">
      <w:pPr>
        <w:spacing w:after="60" w:line="240" w:lineRule="auto"/>
        <w:ind w:left="567"/>
        <w:rPr>
          <w:b/>
          <w:bCs/>
        </w:rPr>
      </w:pPr>
      <w:r>
        <w:rPr>
          <w:b/>
          <w:bCs/>
        </w:rPr>
        <w:t>VOLET SOUTIEN</w:t>
      </w:r>
    </w:p>
    <w:p w14:paraId="3EC54ED2" w14:textId="77777777" w:rsidR="0068649E" w:rsidRDefault="00AD6A0F">
      <w:pPr>
        <w:numPr>
          <w:ilvl w:val="0"/>
          <w:numId w:val="13"/>
        </w:numPr>
        <w:spacing w:after="0" w:line="240" w:lineRule="auto"/>
        <w:rPr>
          <w:b/>
          <w:bCs/>
        </w:rPr>
      </w:pPr>
      <w:r>
        <w:rPr>
          <w:b/>
          <w:bCs/>
        </w:rPr>
        <w:t>Aide aux porteurs de projets dans l’élaboration du projet et de la demande de subvention en lien avec les critères du programme ;</w:t>
      </w:r>
    </w:p>
    <w:p w14:paraId="326DA68E" w14:textId="77777777" w:rsidR="0068649E" w:rsidRDefault="00AD6A0F">
      <w:pPr>
        <w:numPr>
          <w:ilvl w:val="0"/>
          <w:numId w:val="13"/>
        </w:numPr>
        <w:spacing w:after="0" w:line="240" w:lineRule="auto"/>
      </w:pPr>
      <w:r>
        <w:rPr>
          <w:b/>
          <w:bCs/>
        </w:rPr>
        <w:t>Suivi individualisé des nouveaux porteurs de projets</w:t>
      </w:r>
      <w:r>
        <w:t> : informations, formation, soutien continu.</w:t>
      </w:r>
    </w:p>
    <w:p w14:paraId="339B6E61" w14:textId="77777777" w:rsidR="0068649E" w:rsidRDefault="0068649E">
      <w:pPr>
        <w:spacing w:after="0" w:line="240" w:lineRule="auto"/>
        <w:rPr>
          <w:b/>
          <w:bCs/>
        </w:rPr>
      </w:pPr>
    </w:p>
    <w:p w14:paraId="6CE63C14" w14:textId="77777777" w:rsidR="0068649E" w:rsidRDefault="00AD6A0F">
      <w:pPr>
        <w:spacing w:after="60" w:line="240" w:lineRule="auto"/>
        <w:rPr>
          <w:b/>
          <w:bCs/>
        </w:rPr>
      </w:pPr>
      <w:r>
        <w:rPr>
          <w:b/>
          <w:bCs/>
        </w:rPr>
        <w:t xml:space="preserve"> </w:t>
      </w:r>
    </w:p>
    <w:p w14:paraId="579BB7FC" w14:textId="77777777" w:rsidR="0068649E" w:rsidRDefault="00AD6A0F">
      <w:pPr>
        <w:spacing w:after="60" w:line="240" w:lineRule="auto"/>
        <w:ind w:left="567"/>
        <w:rPr>
          <w:b/>
          <w:bCs/>
        </w:rPr>
      </w:pPr>
      <w:r>
        <w:rPr>
          <w:b/>
          <w:bCs/>
        </w:rPr>
        <w:t>VOLET SUIVI DES PROJETS</w:t>
      </w:r>
    </w:p>
    <w:p w14:paraId="0BEE2DF8" w14:textId="77777777" w:rsidR="0068649E" w:rsidRDefault="00AD6A0F">
      <w:pPr>
        <w:numPr>
          <w:ilvl w:val="0"/>
          <w:numId w:val="14"/>
        </w:numPr>
        <w:spacing w:after="0" w:line="240" w:lineRule="auto"/>
      </w:pPr>
      <w:r>
        <w:rPr>
          <w:b/>
          <w:bCs/>
        </w:rPr>
        <w:t>Analyse des candidatures</w:t>
      </w:r>
      <w:r>
        <w:t> </w:t>
      </w:r>
      <w:r>
        <w:rPr>
          <w:b/>
        </w:rPr>
        <w:t xml:space="preserve">et des rapports finaux/ suivi administratif des </w:t>
      </w:r>
      <w:proofErr w:type="gramStart"/>
      <w:r>
        <w:rPr>
          <w:b/>
        </w:rPr>
        <w:t>projets</w:t>
      </w:r>
      <w:r>
        <w:t>:</w:t>
      </w:r>
      <w:proofErr w:type="gramEnd"/>
      <w:r>
        <w:t xml:space="preserve"> </w:t>
      </w:r>
    </w:p>
    <w:p w14:paraId="4B663A64" w14:textId="77777777" w:rsidR="0068649E" w:rsidRDefault="00AD6A0F">
      <w:pPr>
        <w:numPr>
          <w:ilvl w:val="1"/>
          <w:numId w:val="14"/>
        </w:numPr>
        <w:spacing w:after="0" w:line="240" w:lineRule="auto"/>
      </w:pPr>
      <w:r>
        <w:t xml:space="preserve">Analyse qualitative et budgétaire des projets, en utilisant les outils informatiques ad hoc </w:t>
      </w:r>
    </w:p>
    <w:p w14:paraId="2BDAEA1E" w14:textId="77777777" w:rsidR="0068649E" w:rsidRDefault="00AD6A0F">
      <w:pPr>
        <w:numPr>
          <w:ilvl w:val="1"/>
          <w:numId w:val="14"/>
        </w:numPr>
        <w:spacing w:after="0" w:line="240" w:lineRule="auto"/>
      </w:pPr>
      <w:r>
        <w:t>Présentation des projets en comité d’évaluation</w:t>
      </w:r>
    </w:p>
    <w:p w14:paraId="085447EF" w14:textId="77777777" w:rsidR="0068649E" w:rsidRDefault="00AD6A0F">
      <w:pPr>
        <w:numPr>
          <w:ilvl w:val="1"/>
          <w:numId w:val="14"/>
        </w:numPr>
        <w:spacing w:after="0" w:line="240" w:lineRule="auto"/>
      </w:pPr>
      <w:r>
        <w:t>Feedback écrit et oral aux bénéficiaires sur les décisions de sélection</w:t>
      </w:r>
    </w:p>
    <w:p w14:paraId="245856CB" w14:textId="77777777" w:rsidR="0068649E" w:rsidRDefault="00AD6A0F">
      <w:pPr>
        <w:numPr>
          <w:ilvl w:val="1"/>
          <w:numId w:val="14"/>
        </w:numPr>
        <w:spacing w:after="0" w:line="240" w:lineRule="auto"/>
      </w:pPr>
      <w:r>
        <w:t xml:space="preserve">Analyse qualitative et budgétaire des rapports </w:t>
      </w:r>
      <w:proofErr w:type="gramStart"/>
      <w:r>
        <w:t>finaux,  en</w:t>
      </w:r>
      <w:proofErr w:type="gramEnd"/>
      <w:r>
        <w:t xml:space="preserve"> utilisant les outils informatiques ad hoc </w:t>
      </w:r>
    </w:p>
    <w:p w14:paraId="6C0681B6" w14:textId="77777777" w:rsidR="0068649E" w:rsidRDefault="00AD6A0F">
      <w:pPr>
        <w:numPr>
          <w:ilvl w:val="0"/>
          <w:numId w:val="14"/>
        </w:numPr>
        <w:spacing w:after="0" w:line="240" w:lineRule="auto"/>
        <w:rPr>
          <w:bCs/>
        </w:rPr>
      </w:pPr>
      <w:r>
        <w:rPr>
          <w:b/>
          <w:bCs/>
        </w:rPr>
        <w:t>Visites de contrôle des projets en cours et formalisation des conclusions dans un rapport écrit ;</w:t>
      </w:r>
    </w:p>
    <w:p w14:paraId="19387499" w14:textId="77777777" w:rsidR="00BA58A5" w:rsidRDefault="00BA58A5" w:rsidP="00BA58A5">
      <w:pPr>
        <w:spacing w:after="60" w:line="240" w:lineRule="auto"/>
        <w:ind w:firstLine="360"/>
        <w:rPr>
          <w:b/>
          <w:bCs/>
        </w:rPr>
      </w:pPr>
    </w:p>
    <w:p w14:paraId="470EAB6F" w14:textId="77777777" w:rsidR="00BA58A5" w:rsidRDefault="00BA58A5" w:rsidP="00BA58A5">
      <w:pPr>
        <w:spacing w:after="60" w:line="240" w:lineRule="auto"/>
        <w:ind w:firstLine="360"/>
        <w:rPr>
          <w:b/>
          <w:bCs/>
        </w:rPr>
      </w:pPr>
    </w:p>
    <w:p w14:paraId="075C3E4C" w14:textId="77777777" w:rsidR="00BA58A5" w:rsidRDefault="00BA58A5" w:rsidP="00BA58A5">
      <w:pPr>
        <w:spacing w:after="60" w:line="240" w:lineRule="auto"/>
        <w:ind w:firstLine="360"/>
        <w:rPr>
          <w:b/>
          <w:bCs/>
        </w:rPr>
      </w:pPr>
    </w:p>
    <w:p w14:paraId="50AB0666" w14:textId="18D39087" w:rsidR="0068649E" w:rsidRDefault="00AD6A0F" w:rsidP="00BA58A5">
      <w:pPr>
        <w:spacing w:after="60" w:line="240" w:lineRule="auto"/>
        <w:ind w:firstLine="360"/>
        <w:rPr>
          <w:b/>
          <w:bCs/>
        </w:rPr>
      </w:pPr>
      <w:r>
        <w:rPr>
          <w:b/>
          <w:bCs/>
        </w:rPr>
        <w:lastRenderedPageBreak/>
        <w:t>VOLET FORMATION</w:t>
      </w:r>
    </w:p>
    <w:p w14:paraId="4C214475" w14:textId="77777777" w:rsidR="0068649E" w:rsidRDefault="00AD6A0F">
      <w:pPr>
        <w:numPr>
          <w:ilvl w:val="0"/>
          <w:numId w:val="14"/>
        </w:numPr>
        <w:spacing w:after="0" w:line="240" w:lineRule="auto"/>
      </w:pPr>
      <w:r>
        <w:rPr>
          <w:b/>
        </w:rPr>
        <w:t>Organisation de séminaires et/ou formations, notamment à destination des volontaires européens</w:t>
      </w:r>
    </w:p>
    <w:p w14:paraId="334C0855" w14:textId="77777777" w:rsidR="0068649E" w:rsidRDefault="00AD6A0F">
      <w:pPr>
        <w:numPr>
          <w:ilvl w:val="0"/>
          <w:numId w:val="14"/>
        </w:numPr>
        <w:spacing w:after="60" w:line="240" w:lineRule="auto"/>
        <w:rPr>
          <w:b/>
        </w:rPr>
      </w:pPr>
      <w:r>
        <w:rPr>
          <w:b/>
        </w:rPr>
        <w:t xml:space="preserve">Organisation de formations, séminaire, visites d’étude à destination de nos bénéficiaires et partenaires européens </w:t>
      </w:r>
    </w:p>
    <w:p w14:paraId="06E877D4" w14:textId="77777777" w:rsidR="0068649E" w:rsidRDefault="0068649E">
      <w:pPr>
        <w:spacing w:after="60" w:line="240" w:lineRule="auto"/>
        <w:rPr>
          <w:b/>
        </w:rPr>
      </w:pPr>
    </w:p>
    <w:p w14:paraId="1F49B66A" w14:textId="77777777" w:rsidR="0068649E" w:rsidRDefault="00AD6A0F">
      <w:pPr>
        <w:spacing w:after="60" w:line="240" w:lineRule="auto"/>
        <w:rPr>
          <w:b/>
        </w:rPr>
      </w:pPr>
      <w:r>
        <w:rPr>
          <w:b/>
        </w:rPr>
        <w:t>DIVERS</w:t>
      </w:r>
    </w:p>
    <w:p w14:paraId="69E7D566" w14:textId="77777777" w:rsidR="0068649E" w:rsidRDefault="00AD6A0F">
      <w:pPr>
        <w:numPr>
          <w:ilvl w:val="0"/>
          <w:numId w:val="15"/>
        </w:numPr>
        <w:spacing w:after="0" w:line="240" w:lineRule="auto"/>
        <w:ind w:left="709" w:hanging="357"/>
        <w:jc w:val="both"/>
      </w:pPr>
      <w:r>
        <w:rPr>
          <w:b/>
          <w:bCs/>
        </w:rPr>
        <w:t xml:space="preserve"> Participation aux réunions et formations à destination du personnel des Agences nationales et autres réunions/séminaires européens ou internationaux en rapport avec le programme</w:t>
      </w:r>
    </w:p>
    <w:p w14:paraId="7DF2A289" w14:textId="77777777" w:rsidR="0068649E" w:rsidRDefault="00AD6A0F">
      <w:pPr>
        <w:tabs>
          <w:tab w:val="left" w:pos="3090"/>
        </w:tabs>
        <w:spacing w:after="0" w:line="240" w:lineRule="auto"/>
      </w:pPr>
      <w:r>
        <w:tab/>
      </w:r>
    </w:p>
    <w:p w14:paraId="605264F8" w14:textId="77777777" w:rsidR="0068649E" w:rsidRDefault="00AD6A0F">
      <w:pPr>
        <w:keepNext/>
        <w:pBdr>
          <w:top w:val="single" w:sz="4" w:space="1" w:color="auto"/>
          <w:left w:val="single" w:sz="4" w:space="4" w:color="auto"/>
          <w:bottom w:val="single" w:sz="4" w:space="1" w:color="auto"/>
          <w:right w:val="single" w:sz="4" w:space="4" w:color="auto"/>
        </w:pBdr>
        <w:spacing w:after="0" w:line="240" w:lineRule="auto"/>
        <w:rPr>
          <w:b/>
          <w:bCs/>
        </w:rPr>
      </w:pPr>
      <w:r>
        <w:rPr>
          <w:b/>
          <w:bCs/>
        </w:rPr>
        <w:t xml:space="preserve">Connaissances / Compétences pratiques </w:t>
      </w:r>
    </w:p>
    <w:p w14:paraId="53F85A08" w14:textId="77777777" w:rsidR="0068649E" w:rsidRDefault="0068649E">
      <w:pPr>
        <w:pStyle w:val="Paragraphedeliste"/>
        <w:keepNext/>
        <w:spacing w:after="0" w:line="240" w:lineRule="auto"/>
        <w:ind w:left="0"/>
      </w:pPr>
    </w:p>
    <w:p w14:paraId="79A2B9DF" w14:textId="77777777" w:rsidR="0068649E" w:rsidRDefault="00AD6A0F">
      <w:pPr>
        <w:numPr>
          <w:ilvl w:val="0"/>
          <w:numId w:val="16"/>
        </w:numPr>
        <w:spacing w:after="0" w:line="240" w:lineRule="auto"/>
        <w:rPr>
          <w:rFonts w:cs="Calibri"/>
          <w:u w:val="single"/>
        </w:rPr>
      </w:pPr>
      <w:r>
        <w:rPr>
          <w:rFonts w:cs="Calibri"/>
          <w:u w:val="single"/>
        </w:rPr>
        <w:t>Connaissances :</w:t>
      </w:r>
    </w:p>
    <w:p w14:paraId="72C19F76" w14:textId="77777777" w:rsidR="0068649E" w:rsidRDefault="0068649E">
      <w:pPr>
        <w:spacing w:after="0" w:line="240" w:lineRule="auto"/>
        <w:ind w:left="360"/>
        <w:rPr>
          <w:rFonts w:cs="Calibri"/>
          <w:u w:val="single"/>
        </w:rPr>
      </w:pPr>
    </w:p>
    <w:p w14:paraId="090F7106" w14:textId="77777777" w:rsidR="0068649E" w:rsidRDefault="00AD6A0F">
      <w:pPr>
        <w:numPr>
          <w:ilvl w:val="0"/>
          <w:numId w:val="17"/>
        </w:numPr>
        <w:spacing w:after="0" w:line="240" w:lineRule="auto"/>
        <w:rPr>
          <w:rFonts w:cs="Calibri"/>
        </w:rPr>
      </w:pPr>
      <w:r>
        <w:rPr>
          <w:rFonts w:cs="Calibri"/>
        </w:rPr>
        <w:t xml:space="preserve">Connaissance du programme européen Corps européen de solidarité : objectifs </w:t>
      </w:r>
      <w:proofErr w:type="gramStart"/>
      <w:r>
        <w:rPr>
          <w:rFonts w:cs="Calibri"/>
        </w:rPr>
        <w:t>et  opportunités</w:t>
      </w:r>
      <w:proofErr w:type="gramEnd"/>
      <w:r>
        <w:rPr>
          <w:rFonts w:cs="Calibri"/>
        </w:rPr>
        <w:t> ;</w:t>
      </w:r>
    </w:p>
    <w:p w14:paraId="306FB019" w14:textId="59E06D86" w:rsidR="0068649E" w:rsidRDefault="00AD6A0F">
      <w:pPr>
        <w:numPr>
          <w:ilvl w:val="0"/>
          <w:numId w:val="17"/>
        </w:numPr>
        <w:spacing w:after="0" w:line="240" w:lineRule="auto"/>
        <w:rPr>
          <w:rFonts w:cs="Calibri"/>
        </w:rPr>
      </w:pPr>
      <w:r>
        <w:rPr>
          <w:rFonts w:cs="Calibri"/>
        </w:rPr>
        <w:t xml:space="preserve">Niveau </w:t>
      </w:r>
      <w:r>
        <w:rPr>
          <w:rFonts w:cs="Calibri"/>
          <w:lang w:val="fr-FR"/>
        </w:rPr>
        <w:t>B2 en anglais</w:t>
      </w:r>
      <w:r w:rsidR="00BA58A5">
        <w:rPr>
          <w:rFonts w:cs="Calibri"/>
          <w:lang w:val="fr-FR"/>
        </w:rPr>
        <w:t xml:space="preserve"> (Cadre européen commun de référence pour les langues)</w:t>
      </w:r>
      <w:r>
        <w:rPr>
          <w:rFonts w:cs="Calibri"/>
          <w:lang w:val="fr-FR"/>
        </w:rPr>
        <w:t xml:space="preserve"> ; </w:t>
      </w:r>
    </w:p>
    <w:p w14:paraId="47C37C68" w14:textId="77777777" w:rsidR="0068649E" w:rsidRDefault="00AD6A0F">
      <w:pPr>
        <w:numPr>
          <w:ilvl w:val="0"/>
          <w:numId w:val="17"/>
        </w:numPr>
        <w:spacing w:after="0" w:line="240" w:lineRule="auto"/>
        <w:rPr>
          <w:rFonts w:cs="Calibri"/>
        </w:rPr>
      </w:pPr>
      <w:r>
        <w:rPr>
          <w:rFonts w:cs="Calibri"/>
        </w:rPr>
        <w:t>Connaissances en informatique</w:t>
      </w:r>
      <w:r>
        <w:t xml:space="preserve"> (</w:t>
      </w:r>
      <w:r>
        <w:rPr>
          <w:rFonts w:cs="Calibri"/>
        </w:rPr>
        <w:t>Word, Outlook, recherches internet, Excel</w:t>
      </w:r>
      <w:r>
        <w:rPr>
          <w:rFonts w:ascii="Verdana" w:hAnsi="Verdana"/>
        </w:rPr>
        <w:t xml:space="preserve"> </w:t>
      </w:r>
      <w:r>
        <w:rPr>
          <w:rFonts w:cs="Calibri"/>
        </w:rPr>
        <w:t xml:space="preserve">niveau intermédiaire ; filtre, tri, </w:t>
      </w:r>
      <w:proofErr w:type="gramStart"/>
      <w:r>
        <w:rPr>
          <w:rFonts w:cs="Calibri"/>
        </w:rPr>
        <w:t>formules,…</w:t>
      </w:r>
      <w:proofErr w:type="gramEnd"/>
      <w:r>
        <w:rPr>
          <w:rFonts w:cs="Calibri"/>
        </w:rPr>
        <w:t>),</w:t>
      </w:r>
    </w:p>
    <w:p w14:paraId="31888D01" w14:textId="6A9366E3" w:rsidR="0068649E" w:rsidRDefault="00AD6A0F">
      <w:pPr>
        <w:numPr>
          <w:ilvl w:val="0"/>
          <w:numId w:val="17"/>
        </w:numPr>
        <w:spacing w:after="0" w:line="240" w:lineRule="auto"/>
        <w:rPr>
          <w:rFonts w:cs="Calibri"/>
        </w:rPr>
      </w:pPr>
      <w:r>
        <w:rPr>
          <w:rFonts w:cs="Calibri"/>
        </w:rPr>
        <w:t xml:space="preserve">Connaissance souhaitée des systèmes administratif et institutionnel </w:t>
      </w:r>
      <w:r w:rsidR="00BA58A5">
        <w:rPr>
          <w:rFonts w:cs="Calibri"/>
        </w:rPr>
        <w:t xml:space="preserve">de la </w:t>
      </w:r>
      <w:r>
        <w:rPr>
          <w:rFonts w:cs="Calibri"/>
        </w:rPr>
        <w:t xml:space="preserve">Wallonie et </w:t>
      </w:r>
      <w:r w:rsidR="00BA58A5">
        <w:rPr>
          <w:rFonts w:cs="Calibri"/>
        </w:rPr>
        <w:t xml:space="preserve">de la </w:t>
      </w:r>
      <w:r>
        <w:rPr>
          <w:rFonts w:cs="Calibri"/>
        </w:rPr>
        <w:t>Fédération Wallonie-Bruxelles).</w:t>
      </w:r>
    </w:p>
    <w:p w14:paraId="5E96366E" w14:textId="77777777" w:rsidR="0068649E" w:rsidRDefault="0068649E">
      <w:pPr>
        <w:spacing w:after="0" w:line="240" w:lineRule="auto"/>
        <w:ind w:left="720"/>
        <w:rPr>
          <w:rFonts w:cs="Calibri"/>
        </w:rPr>
      </w:pPr>
    </w:p>
    <w:p w14:paraId="43B2F659" w14:textId="77777777" w:rsidR="0068649E" w:rsidRDefault="00AD6A0F">
      <w:pPr>
        <w:numPr>
          <w:ilvl w:val="0"/>
          <w:numId w:val="16"/>
        </w:numPr>
        <w:spacing w:after="0" w:line="240" w:lineRule="auto"/>
        <w:rPr>
          <w:rFonts w:cs="Calibri"/>
          <w:u w:val="single"/>
        </w:rPr>
      </w:pPr>
      <w:r>
        <w:rPr>
          <w:rFonts w:cs="Calibri"/>
          <w:u w:val="single"/>
        </w:rPr>
        <w:t>Compétences pratiques</w:t>
      </w:r>
    </w:p>
    <w:p w14:paraId="43A18CBF" w14:textId="77777777" w:rsidR="0068649E" w:rsidRDefault="0068649E">
      <w:pPr>
        <w:spacing w:after="0" w:line="240" w:lineRule="auto"/>
        <w:ind w:left="360"/>
        <w:rPr>
          <w:rFonts w:cs="Calibri"/>
          <w:u w:val="single"/>
        </w:rPr>
      </w:pPr>
    </w:p>
    <w:p w14:paraId="27A1621D" w14:textId="77777777" w:rsidR="0068649E" w:rsidRDefault="00AD6A0F">
      <w:pPr>
        <w:numPr>
          <w:ilvl w:val="0"/>
          <w:numId w:val="3"/>
        </w:numPr>
        <w:spacing w:after="0" w:line="240" w:lineRule="auto"/>
        <w:jc w:val="both"/>
        <w:rPr>
          <w:rFonts w:cs="Calibri"/>
        </w:rPr>
      </w:pPr>
      <w:r>
        <w:rPr>
          <w:rFonts w:cs="Calibri"/>
        </w:rPr>
        <w:t>Capacité de rédaction de note/rapport structurés ;</w:t>
      </w:r>
    </w:p>
    <w:p w14:paraId="753DCD7F" w14:textId="77777777" w:rsidR="0068649E" w:rsidRDefault="00AD6A0F">
      <w:pPr>
        <w:numPr>
          <w:ilvl w:val="0"/>
          <w:numId w:val="3"/>
        </w:numPr>
        <w:spacing w:after="0" w:line="240" w:lineRule="auto"/>
        <w:jc w:val="both"/>
        <w:rPr>
          <w:rFonts w:cs="Calibri"/>
        </w:rPr>
      </w:pPr>
      <w:r>
        <w:rPr>
          <w:rFonts w:cs="Calibri"/>
        </w:rPr>
        <w:t>Capacité à présenter des écrits de manière professionnelle, selon les règles et les procédures prévues.</w:t>
      </w:r>
    </w:p>
    <w:p w14:paraId="5F016E9B" w14:textId="77777777" w:rsidR="0068649E" w:rsidRDefault="0068649E">
      <w:pPr>
        <w:pStyle w:val="Paragraphedeliste"/>
        <w:spacing w:after="0"/>
        <w:ind w:left="786"/>
        <w:jc w:val="both"/>
        <w:rPr>
          <w:rFonts w:cs="Arial"/>
          <w:color w:val="000000"/>
        </w:rPr>
      </w:pPr>
    </w:p>
    <w:p w14:paraId="54FD18AF" w14:textId="77777777" w:rsidR="0068649E" w:rsidRDefault="0068649E">
      <w:pPr>
        <w:pStyle w:val="Paragraphedeliste"/>
        <w:spacing w:after="0"/>
        <w:ind w:left="786"/>
        <w:jc w:val="both"/>
        <w:rPr>
          <w:rFonts w:cs="Arial"/>
          <w:color w:val="000000"/>
        </w:rPr>
      </w:pPr>
    </w:p>
    <w:p w14:paraId="0CA8CC64" w14:textId="77777777" w:rsidR="0068649E" w:rsidRDefault="00AD6A0F">
      <w:pPr>
        <w:pBdr>
          <w:top w:val="single" w:sz="4" w:space="1" w:color="auto"/>
          <w:left w:val="single" w:sz="4" w:space="4" w:color="auto"/>
          <w:bottom w:val="single" w:sz="4" w:space="1" w:color="auto"/>
          <w:right w:val="single" w:sz="4" w:space="4" w:color="auto"/>
        </w:pBdr>
        <w:spacing w:after="0" w:line="240" w:lineRule="auto"/>
        <w:rPr>
          <w:b/>
          <w:bCs/>
        </w:rPr>
      </w:pPr>
      <w:r>
        <w:rPr>
          <w:b/>
          <w:bCs/>
        </w:rPr>
        <w:t xml:space="preserve">Aptitudes comportementales </w:t>
      </w:r>
    </w:p>
    <w:p w14:paraId="42B5D180" w14:textId="77777777" w:rsidR="0068649E" w:rsidRDefault="0068649E">
      <w:pPr>
        <w:spacing w:after="0"/>
        <w:jc w:val="both"/>
        <w:rPr>
          <w:rFonts w:cs="Calibri"/>
          <w:u w:val="single"/>
        </w:rPr>
      </w:pPr>
    </w:p>
    <w:p w14:paraId="5432E5AE" w14:textId="77777777" w:rsidR="0068649E" w:rsidRDefault="00AD6A0F">
      <w:pPr>
        <w:jc w:val="both"/>
        <w:rPr>
          <w:rFonts w:cs="Calibri"/>
        </w:rPr>
      </w:pPr>
      <w:r>
        <w:rPr>
          <w:rFonts w:cs="Calibri"/>
          <w:u w:val="single"/>
        </w:rPr>
        <w:t>Attitude vis-à-vis du travail</w:t>
      </w:r>
      <w:r>
        <w:rPr>
          <w:rFonts w:cs="Calibri"/>
        </w:rPr>
        <w:t> :</w:t>
      </w:r>
    </w:p>
    <w:p w14:paraId="3FA2174F" w14:textId="77777777" w:rsidR="0068649E" w:rsidRDefault="00AD6A0F">
      <w:pPr>
        <w:spacing w:after="120"/>
        <w:jc w:val="both"/>
        <w:rPr>
          <w:rFonts w:cs="Calibri"/>
        </w:rPr>
      </w:pPr>
      <w:r>
        <w:rPr>
          <w:rFonts w:cs="Calibri"/>
          <w:b/>
          <w:i/>
        </w:rPr>
        <w:t>Faculté d’Adaptation</w:t>
      </w:r>
    </w:p>
    <w:p w14:paraId="4864F609" w14:textId="77777777" w:rsidR="0068649E" w:rsidRDefault="00AD6A0F">
      <w:pPr>
        <w:numPr>
          <w:ilvl w:val="0"/>
          <w:numId w:val="4"/>
        </w:numPr>
        <w:spacing w:after="0" w:line="240" w:lineRule="auto"/>
        <w:jc w:val="both"/>
        <w:rPr>
          <w:rFonts w:cs="Calibri"/>
        </w:rPr>
      </w:pPr>
      <w:r>
        <w:rPr>
          <w:rFonts w:cs="Calibri"/>
        </w:rPr>
        <w:t>Capacité à travailler dans des domaines ou des circonstances variées (polyvalence) ;</w:t>
      </w:r>
    </w:p>
    <w:p w14:paraId="643F83EB" w14:textId="77777777" w:rsidR="0068649E" w:rsidRDefault="00AD6A0F">
      <w:pPr>
        <w:numPr>
          <w:ilvl w:val="0"/>
          <w:numId w:val="4"/>
        </w:numPr>
        <w:spacing w:after="0" w:line="240" w:lineRule="auto"/>
        <w:jc w:val="both"/>
        <w:rPr>
          <w:rFonts w:cs="Calibri"/>
        </w:rPr>
      </w:pPr>
      <w:r>
        <w:rPr>
          <w:rFonts w:cs="Calibri"/>
        </w:rPr>
        <w:t>Capacité à s’adapter aux changements de méthode, d’outils et à intégrer de nouvelles procédures (formation et apprentissage continus) ;</w:t>
      </w:r>
    </w:p>
    <w:p w14:paraId="73B4C79A" w14:textId="77777777" w:rsidR="0068649E" w:rsidRDefault="00AD6A0F">
      <w:pPr>
        <w:numPr>
          <w:ilvl w:val="0"/>
          <w:numId w:val="4"/>
        </w:numPr>
        <w:spacing w:after="0" w:line="240" w:lineRule="auto"/>
        <w:jc w:val="both"/>
        <w:rPr>
          <w:rFonts w:cs="Calibri"/>
        </w:rPr>
      </w:pPr>
      <w:r>
        <w:rPr>
          <w:rFonts w:cs="Calibri"/>
        </w:rPr>
        <w:t>Capacité à ajuster ses comportements en fonction des situations, savoir modifier ses priorités ;</w:t>
      </w:r>
    </w:p>
    <w:p w14:paraId="795A5B19" w14:textId="77777777" w:rsidR="0068649E" w:rsidRDefault="00AD6A0F">
      <w:pPr>
        <w:numPr>
          <w:ilvl w:val="0"/>
          <w:numId w:val="4"/>
        </w:numPr>
        <w:spacing w:after="0" w:line="240" w:lineRule="auto"/>
        <w:jc w:val="both"/>
        <w:rPr>
          <w:rFonts w:cs="Calibri"/>
        </w:rPr>
      </w:pPr>
      <w:r>
        <w:rPr>
          <w:rFonts w:cs="Calibri"/>
        </w:rPr>
        <w:t>Être conscient(e) de la nécessité des changements ;</w:t>
      </w:r>
    </w:p>
    <w:p w14:paraId="1A65CD8A" w14:textId="77777777" w:rsidR="0068649E" w:rsidRDefault="0068649E">
      <w:pPr>
        <w:spacing w:after="0" w:line="240" w:lineRule="auto"/>
        <w:jc w:val="both"/>
        <w:rPr>
          <w:rFonts w:cs="Calibri"/>
        </w:rPr>
      </w:pPr>
    </w:p>
    <w:p w14:paraId="4E8AD98F" w14:textId="77777777" w:rsidR="0068649E" w:rsidRDefault="00AD6A0F">
      <w:pPr>
        <w:spacing w:after="120"/>
        <w:jc w:val="both"/>
        <w:rPr>
          <w:rFonts w:cs="Calibri"/>
        </w:rPr>
      </w:pPr>
      <w:r>
        <w:rPr>
          <w:rFonts w:cs="Calibri"/>
          <w:b/>
          <w:i/>
        </w:rPr>
        <w:t>Esprit d’analyse et de synthèse</w:t>
      </w:r>
    </w:p>
    <w:p w14:paraId="3FC92628" w14:textId="77777777" w:rsidR="0068649E" w:rsidRDefault="00AD6A0F">
      <w:pPr>
        <w:numPr>
          <w:ilvl w:val="0"/>
          <w:numId w:val="5"/>
        </w:numPr>
        <w:spacing w:after="0" w:line="240" w:lineRule="auto"/>
        <w:jc w:val="both"/>
        <w:rPr>
          <w:rFonts w:cs="Calibri"/>
        </w:rPr>
      </w:pPr>
      <w:r>
        <w:rPr>
          <w:rFonts w:cs="Calibri"/>
        </w:rPr>
        <w:t>Capacité d’analyse qualitative du contenu de demandes de subvention et de rapports finaux ;</w:t>
      </w:r>
    </w:p>
    <w:p w14:paraId="22C992E4" w14:textId="77777777" w:rsidR="0068649E" w:rsidRDefault="00AD6A0F">
      <w:pPr>
        <w:numPr>
          <w:ilvl w:val="0"/>
          <w:numId w:val="5"/>
        </w:numPr>
        <w:spacing w:after="0" w:line="240" w:lineRule="auto"/>
        <w:jc w:val="both"/>
        <w:rPr>
          <w:rFonts w:cs="Calibri"/>
        </w:rPr>
      </w:pPr>
      <w:r>
        <w:rPr>
          <w:rFonts w:cs="Calibri"/>
        </w:rPr>
        <w:t>Capacité d’analyse budgétaire de demandes de subvention et de rapports finaux ;</w:t>
      </w:r>
    </w:p>
    <w:p w14:paraId="2A14FDCF" w14:textId="77777777" w:rsidR="0068649E" w:rsidRDefault="00AD6A0F">
      <w:pPr>
        <w:numPr>
          <w:ilvl w:val="0"/>
          <w:numId w:val="5"/>
        </w:numPr>
        <w:spacing w:after="0" w:line="240" w:lineRule="auto"/>
        <w:jc w:val="both"/>
        <w:rPr>
          <w:rFonts w:cs="Calibri"/>
        </w:rPr>
      </w:pPr>
      <w:r>
        <w:rPr>
          <w:rFonts w:cs="Calibri"/>
        </w:rPr>
        <w:t>Capacité à établir des liens, détecter les problèmes et en percevoir les conséquences ;</w:t>
      </w:r>
    </w:p>
    <w:p w14:paraId="0259C4E5" w14:textId="77777777" w:rsidR="0068649E" w:rsidRDefault="00AD6A0F">
      <w:pPr>
        <w:numPr>
          <w:ilvl w:val="0"/>
          <w:numId w:val="5"/>
        </w:numPr>
        <w:spacing w:after="0" w:line="240" w:lineRule="auto"/>
        <w:jc w:val="both"/>
        <w:rPr>
          <w:rFonts w:cs="Calibri"/>
        </w:rPr>
      </w:pPr>
      <w:r>
        <w:rPr>
          <w:rFonts w:cs="Calibri"/>
        </w:rPr>
        <w:t>Capacité à maintenir une attitude objective dans l’analyse ;</w:t>
      </w:r>
    </w:p>
    <w:p w14:paraId="48E33EBC" w14:textId="77777777" w:rsidR="0068649E" w:rsidRDefault="00AD6A0F">
      <w:pPr>
        <w:numPr>
          <w:ilvl w:val="0"/>
          <w:numId w:val="5"/>
        </w:numPr>
        <w:spacing w:after="0" w:line="240" w:lineRule="auto"/>
        <w:jc w:val="both"/>
        <w:rPr>
          <w:rFonts w:cs="Calibri"/>
        </w:rPr>
      </w:pPr>
      <w:r>
        <w:rPr>
          <w:rFonts w:cs="Calibri"/>
        </w:rPr>
        <w:t>Capacité à rechercher, à recouper et à regrouper l’information ;</w:t>
      </w:r>
    </w:p>
    <w:p w14:paraId="50EA9F52" w14:textId="77777777" w:rsidR="0068649E" w:rsidRDefault="00AD6A0F">
      <w:pPr>
        <w:numPr>
          <w:ilvl w:val="0"/>
          <w:numId w:val="5"/>
        </w:numPr>
        <w:spacing w:after="0" w:line="240" w:lineRule="auto"/>
        <w:jc w:val="both"/>
        <w:rPr>
          <w:rFonts w:cs="Calibri"/>
        </w:rPr>
      </w:pPr>
      <w:r>
        <w:rPr>
          <w:rFonts w:cs="Calibri"/>
        </w:rPr>
        <w:t>Envisager, quantifier, comparer les différentes alternatives ;</w:t>
      </w:r>
    </w:p>
    <w:p w14:paraId="53EEE248" w14:textId="77777777" w:rsidR="0068649E" w:rsidRDefault="00AD6A0F">
      <w:pPr>
        <w:numPr>
          <w:ilvl w:val="0"/>
          <w:numId w:val="5"/>
        </w:numPr>
        <w:spacing w:after="0" w:line="240" w:lineRule="auto"/>
        <w:jc w:val="both"/>
        <w:rPr>
          <w:rFonts w:cs="Calibri"/>
        </w:rPr>
      </w:pPr>
      <w:r>
        <w:rPr>
          <w:rFonts w:cs="Calibri"/>
        </w:rPr>
        <w:lastRenderedPageBreak/>
        <w:t>Capacité à développer une analyse nuancée et synthétique.</w:t>
      </w:r>
    </w:p>
    <w:p w14:paraId="0E6BC7AA" w14:textId="77777777" w:rsidR="0068649E" w:rsidRDefault="0068649E">
      <w:pPr>
        <w:spacing w:after="0"/>
        <w:ind w:left="720"/>
        <w:jc w:val="both"/>
        <w:rPr>
          <w:rFonts w:cs="Calibri"/>
        </w:rPr>
      </w:pPr>
    </w:p>
    <w:p w14:paraId="57D780A0" w14:textId="77777777" w:rsidR="0068649E" w:rsidRDefault="00AD6A0F">
      <w:pPr>
        <w:spacing w:after="120"/>
        <w:jc w:val="both"/>
        <w:rPr>
          <w:rFonts w:cs="Calibri"/>
          <w:b/>
          <w:i/>
        </w:rPr>
      </w:pPr>
      <w:r>
        <w:rPr>
          <w:rFonts w:cs="Calibri"/>
          <w:b/>
          <w:i/>
        </w:rPr>
        <w:t>Autonomie</w:t>
      </w:r>
    </w:p>
    <w:p w14:paraId="016E58FD" w14:textId="77777777" w:rsidR="0068649E" w:rsidRDefault="00AD6A0F">
      <w:pPr>
        <w:numPr>
          <w:ilvl w:val="0"/>
          <w:numId w:val="6"/>
        </w:numPr>
        <w:spacing w:after="0" w:line="240" w:lineRule="auto"/>
        <w:jc w:val="both"/>
        <w:rPr>
          <w:rFonts w:cs="Calibri"/>
        </w:rPr>
      </w:pPr>
      <w:r>
        <w:rPr>
          <w:rFonts w:cs="Calibri"/>
        </w:rPr>
        <w:t>Faire preuve d’indépendance, capacité à travailler en réseau, à distance.</w:t>
      </w:r>
    </w:p>
    <w:p w14:paraId="015893BE" w14:textId="77777777" w:rsidR="0068649E" w:rsidRDefault="0068649E">
      <w:pPr>
        <w:spacing w:after="0" w:line="240" w:lineRule="auto"/>
        <w:jc w:val="both"/>
        <w:rPr>
          <w:rFonts w:cs="Calibri"/>
        </w:rPr>
      </w:pPr>
    </w:p>
    <w:p w14:paraId="3E288B7C" w14:textId="77777777" w:rsidR="0068649E" w:rsidRDefault="00AD6A0F">
      <w:pPr>
        <w:spacing w:after="120"/>
        <w:jc w:val="both"/>
        <w:rPr>
          <w:rFonts w:cs="Calibri"/>
          <w:b/>
          <w:i/>
        </w:rPr>
      </w:pPr>
      <w:r>
        <w:rPr>
          <w:rFonts w:cs="Calibri"/>
          <w:b/>
          <w:i/>
        </w:rPr>
        <w:t xml:space="preserve">Gestion de projet : </w:t>
      </w:r>
      <w:proofErr w:type="spellStart"/>
      <w:r>
        <w:rPr>
          <w:rFonts w:cs="Calibri"/>
          <w:b/>
          <w:i/>
        </w:rPr>
        <w:t>Pro-activité</w:t>
      </w:r>
      <w:proofErr w:type="spellEnd"/>
      <w:r>
        <w:rPr>
          <w:rFonts w:cs="Calibri"/>
          <w:b/>
          <w:i/>
        </w:rPr>
        <w:t xml:space="preserve"> / Conceptualisation / Force de proposition</w:t>
      </w:r>
    </w:p>
    <w:p w14:paraId="347BE083" w14:textId="77777777" w:rsidR="0068649E" w:rsidRDefault="00AD6A0F">
      <w:pPr>
        <w:numPr>
          <w:ilvl w:val="0"/>
          <w:numId w:val="7"/>
        </w:numPr>
        <w:spacing w:after="0" w:line="240" w:lineRule="auto"/>
        <w:jc w:val="both"/>
        <w:rPr>
          <w:rFonts w:cs="Calibri"/>
          <w:b/>
          <w:u w:val="single"/>
        </w:rPr>
      </w:pPr>
      <w:r>
        <w:rPr>
          <w:rFonts w:cs="Calibri"/>
        </w:rPr>
        <w:t>S’investir, prendre des initiatives face à des situations problématiques ou imprévues.</w:t>
      </w:r>
    </w:p>
    <w:p w14:paraId="0F60BF42" w14:textId="77777777" w:rsidR="0068649E" w:rsidRDefault="00AD6A0F">
      <w:pPr>
        <w:numPr>
          <w:ilvl w:val="0"/>
          <w:numId w:val="7"/>
        </w:numPr>
        <w:spacing w:after="0" w:line="240" w:lineRule="auto"/>
        <w:jc w:val="both"/>
        <w:rPr>
          <w:rFonts w:cs="Calibri"/>
        </w:rPr>
      </w:pPr>
      <w:r>
        <w:rPr>
          <w:rFonts w:cs="Calibri"/>
        </w:rPr>
        <w:t>Explorer de nouvelles pistes, solutions, générer des solutions inusitées aux problèmes/situations ;</w:t>
      </w:r>
    </w:p>
    <w:p w14:paraId="0D960D43" w14:textId="77777777" w:rsidR="0068649E" w:rsidRDefault="00AD6A0F">
      <w:pPr>
        <w:numPr>
          <w:ilvl w:val="0"/>
          <w:numId w:val="7"/>
        </w:numPr>
        <w:spacing w:after="0" w:line="240" w:lineRule="auto"/>
        <w:jc w:val="both"/>
        <w:rPr>
          <w:rFonts w:cs="Calibri"/>
        </w:rPr>
      </w:pPr>
      <w:r>
        <w:rPr>
          <w:rFonts w:cs="Calibri"/>
        </w:rPr>
        <w:t>Faire accepter ses propositions dans la transparence.</w:t>
      </w:r>
    </w:p>
    <w:p w14:paraId="5087855A" w14:textId="77777777" w:rsidR="0068649E" w:rsidRDefault="0068649E">
      <w:pPr>
        <w:spacing w:after="0"/>
        <w:jc w:val="both"/>
        <w:rPr>
          <w:rFonts w:cs="Calibri"/>
        </w:rPr>
      </w:pPr>
    </w:p>
    <w:p w14:paraId="7A13A881" w14:textId="77777777" w:rsidR="0068649E" w:rsidRDefault="00AD6A0F">
      <w:pPr>
        <w:jc w:val="both"/>
        <w:rPr>
          <w:rFonts w:cs="Calibri"/>
          <w:b/>
          <w:i/>
        </w:rPr>
      </w:pPr>
      <w:r>
        <w:rPr>
          <w:rFonts w:cs="Calibri"/>
          <w:b/>
          <w:i/>
        </w:rPr>
        <w:t>Planification et Organisation</w:t>
      </w:r>
    </w:p>
    <w:p w14:paraId="5F3462C2" w14:textId="77777777" w:rsidR="0068649E" w:rsidRDefault="00AD6A0F">
      <w:pPr>
        <w:numPr>
          <w:ilvl w:val="0"/>
          <w:numId w:val="5"/>
        </w:numPr>
        <w:spacing w:after="0" w:line="240" w:lineRule="auto"/>
        <w:jc w:val="both"/>
        <w:rPr>
          <w:rFonts w:cs="Calibri"/>
        </w:rPr>
      </w:pPr>
      <w:r>
        <w:rPr>
          <w:rFonts w:cs="Calibri"/>
        </w:rPr>
        <w:t xml:space="preserve">Capacité </w:t>
      </w:r>
      <w:proofErr w:type="gramStart"/>
      <w:r>
        <w:rPr>
          <w:rFonts w:cs="Calibri"/>
        </w:rPr>
        <w:t>à  organiser</w:t>
      </w:r>
      <w:proofErr w:type="gramEnd"/>
      <w:r>
        <w:rPr>
          <w:rFonts w:cs="Calibri"/>
        </w:rPr>
        <w:t xml:space="preserve"> les étapes, tâches intermédiaires dans le temps ;</w:t>
      </w:r>
    </w:p>
    <w:p w14:paraId="77BD9D17" w14:textId="77777777" w:rsidR="0068649E" w:rsidRDefault="00AD6A0F">
      <w:pPr>
        <w:numPr>
          <w:ilvl w:val="0"/>
          <w:numId w:val="5"/>
        </w:numPr>
        <w:spacing w:after="0" w:line="240" w:lineRule="auto"/>
        <w:jc w:val="both"/>
        <w:rPr>
          <w:rFonts w:cs="Calibri"/>
        </w:rPr>
      </w:pPr>
      <w:r>
        <w:rPr>
          <w:rFonts w:cs="Calibri"/>
        </w:rPr>
        <w:t>Capacité à se fixer des objectifs à court, moyen et long terme et à surveiller leur réalisation ;</w:t>
      </w:r>
    </w:p>
    <w:p w14:paraId="40407BC8" w14:textId="77777777" w:rsidR="0068649E" w:rsidRDefault="00AD6A0F">
      <w:pPr>
        <w:numPr>
          <w:ilvl w:val="0"/>
          <w:numId w:val="5"/>
        </w:numPr>
        <w:spacing w:after="0" w:line="240" w:lineRule="auto"/>
        <w:jc w:val="both"/>
        <w:rPr>
          <w:rFonts w:cs="Calibri"/>
        </w:rPr>
      </w:pPr>
      <w:r>
        <w:rPr>
          <w:rFonts w:cs="Calibri"/>
        </w:rPr>
        <w:t>Identifier et allouer de manière cohérente les ressources à disposition ;</w:t>
      </w:r>
    </w:p>
    <w:p w14:paraId="04D98E63" w14:textId="77777777" w:rsidR="0068649E" w:rsidRDefault="00AD6A0F">
      <w:pPr>
        <w:numPr>
          <w:ilvl w:val="0"/>
          <w:numId w:val="5"/>
        </w:numPr>
        <w:spacing w:after="0" w:line="240" w:lineRule="auto"/>
        <w:jc w:val="both"/>
        <w:rPr>
          <w:rFonts w:cs="Calibri"/>
        </w:rPr>
      </w:pPr>
      <w:r>
        <w:rPr>
          <w:rFonts w:cs="Calibri"/>
        </w:rPr>
        <w:t>Choisir des moyens d’action rationnels.</w:t>
      </w:r>
    </w:p>
    <w:p w14:paraId="29382091" w14:textId="77777777" w:rsidR="0068649E" w:rsidRDefault="0068649E">
      <w:pPr>
        <w:spacing w:after="0"/>
        <w:jc w:val="both"/>
        <w:rPr>
          <w:rFonts w:cs="Calibri"/>
          <w:b/>
          <w:i/>
        </w:rPr>
      </w:pPr>
    </w:p>
    <w:p w14:paraId="694621C8" w14:textId="77777777" w:rsidR="0068649E" w:rsidRDefault="00AD6A0F">
      <w:pPr>
        <w:jc w:val="both"/>
        <w:rPr>
          <w:rFonts w:cs="Calibri"/>
          <w:b/>
          <w:i/>
        </w:rPr>
      </w:pPr>
      <w:r>
        <w:rPr>
          <w:rFonts w:cs="Calibri"/>
          <w:b/>
          <w:i/>
        </w:rPr>
        <w:t>Rigueur</w:t>
      </w:r>
    </w:p>
    <w:p w14:paraId="428ADDF5" w14:textId="77777777" w:rsidR="0068649E" w:rsidRDefault="00AD6A0F">
      <w:pPr>
        <w:numPr>
          <w:ilvl w:val="0"/>
          <w:numId w:val="8"/>
        </w:numPr>
        <w:spacing w:after="0" w:line="240" w:lineRule="auto"/>
        <w:jc w:val="both"/>
        <w:rPr>
          <w:rFonts w:cs="Calibri"/>
          <w:b/>
          <w:i/>
        </w:rPr>
      </w:pPr>
      <w:r>
        <w:rPr>
          <w:rFonts w:cs="Calibri"/>
        </w:rPr>
        <w:t xml:space="preserve">Capacité à être rigoureux, ordonné(e) et à faire attention aux détails. </w:t>
      </w:r>
    </w:p>
    <w:p w14:paraId="6471D3D9" w14:textId="77777777" w:rsidR="0068649E" w:rsidRDefault="0068649E">
      <w:pPr>
        <w:spacing w:after="0"/>
        <w:jc w:val="both"/>
        <w:rPr>
          <w:rFonts w:cs="Calibri"/>
        </w:rPr>
      </w:pPr>
    </w:p>
    <w:p w14:paraId="7DD90F7C" w14:textId="77777777" w:rsidR="0068649E" w:rsidRDefault="00AD6A0F">
      <w:pPr>
        <w:jc w:val="both"/>
        <w:rPr>
          <w:rFonts w:cs="Calibri"/>
          <w:b/>
          <w:i/>
        </w:rPr>
      </w:pPr>
      <w:r>
        <w:rPr>
          <w:rFonts w:cs="Calibri"/>
          <w:b/>
          <w:i/>
        </w:rPr>
        <w:t>Respect du cadre institutionnel de l’organisme</w:t>
      </w:r>
    </w:p>
    <w:p w14:paraId="0B33F838" w14:textId="77777777" w:rsidR="0068649E" w:rsidRDefault="00AD6A0F">
      <w:pPr>
        <w:numPr>
          <w:ilvl w:val="0"/>
          <w:numId w:val="8"/>
        </w:numPr>
        <w:spacing w:after="0" w:line="240" w:lineRule="auto"/>
        <w:jc w:val="both"/>
        <w:rPr>
          <w:rFonts w:cs="Calibri"/>
        </w:rPr>
      </w:pPr>
      <w:r>
        <w:rPr>
          <w:rFonts w:cs="Calibri"/>
        </w:rPr>
        <w:t>Respecter le principe de confidentialité ;</w:t>
      </w:r>
    </w:p>
    <w:p w14:paraId="63C62CAC" w14:textId="77777777" w:rsidR="0068649E" w:rsidRDefault="00AD6A0F">
      <w:pPr>
        <w:numPr>
          <w:ilvl w:val="0"/>
          <w:numId w:val="8"/>
        </w:numPr>
        <w:spacing w:after="0" w:line="240" w:lineRule="auto"/>
        <w:jc w:val="both"/>
        <w:rPr>
          <w:rFonts w:cs="Calibri"/>
        </w:rPr>
      </w:pPr>
      <w:r>
        <w:rPr>
          <w:rFonts w:cs="Calibri"/>
        </w:rPr>
        <w:t>Agir en toute circonstance dans l’intérêt du bien public et faire preuve de transparence et d’intégrité dans le traitement des dossiers etc. ;</w:t>
      </w:r>
    </w:p>
    <w:p w14:paraId="44ACA265" w14:textId="77777777" w:rsidR="0068649E" w:rsidRDefault="00AD6A0F">
      <w:pPr>
        <w:numPr>
          <w:ilvl w:val="0"/>
          <w:numId w:val="8"/>
        </w:numPr>
        <w:spacing w:after="0" w:line="240" w:lineRule="auto"/>
        <w:jc w:val="both"/>
        <w:rPr>
          <w:rFonts w:cs="Calibri"/>
        </w:rPr>
      </w:pPr>
      <w:r>
        <w:rPr>
          <w:rFonts w:cs="Calibri"/>
        </w:rPr>
        <w:t>Respecter les règlements et procédures en vigueur dans l’organisme et les appliquer.</w:t>
      </w:r>
    </w:p>
    <w:p w14:paraId="2DDEC35A" w14:textId="77777777" w:rsidR="0068649E" w:rsidRDefault="0068649E">
      <w:pPr>
        <w:keepNext/>
        <w:jc w:val="both"/>
        <w:rPr>
          <w:rFonts w:cs="Calibri"/>
          <w:u w:val="single"/>
        </w:rPr>
      </w:pPr>
    </w:p>
    <w:p w14:paraId="55F9122F" w14:textId="77777777" w:rsidR="0068649E" w:rsidRDefault="00AD6A0F">
      <w:pPr>
        <w:keepNext/>
        <w:jc w:val="both"/>
        <w:rPr>
          <w:rFonts w:cs="Calibri"/>
        </w:rPr>
      </w:pPr>
      <w:r>
        <w:rPr>
          <w:rFonts w:cs="Calibri"/>
          <w:u w:val="single"/>
        </w:rPr>
        <w:t xml:space="preserve">Attitude vis-à-vis du </w:t>
      </w:r>
      <w:proofErr w:type="gramStart"/>
      <w:r>
        <w:rPr>
          <w:rFonts w:cs="Calibri"/>
          <w:u w:val="single"/>
        </w:rPr>
        <w:t>public</w:t>
      </w:r>
      <w:r>
        <w:rPr>
          <w:rFonts w:cs="Calibri"/>
        </w:rPr>
        <w:t>:</w:t>
      </w:r>
      <w:proofErr w:type="gramEnd"/>
    </w:p>
    <w:p w14:paraId="4F3B81A5" w14:textId="77777777" w:rsidR="0068649E" w:rsidRDefault="00AD6A0F">
      <w:pPr>
        <w:keepNext/>
        <w:jc w:val="both"/>
        <w:rPr>
          <w:rFonts w:cs="Calibri"/>
          <w:b/>
          <w:i/>
        </w:rPr>
      </w:pPr>
      <w:r>
        <w:rPr>
          <w:rFonts w:cs="Calibri"/>
          <w:b/>
          <w:i/>
        </w:rPr>
        <w:t>Communication</w:t>
      </w:r>
    </w:p>
    <w:p w14:paraId="38E97859" w14:textId="77777777" w:rsidR="0068649E" w:rsidRDefault="00AD6A0F">
      <w:pPr>
        <w:keepNext/>
        <w:numPr>
          <w:ilvl w:val="0"/>
          <w:numId w:val="18"/>
        </w:numPr>
        <w:spacing w:after="0" w:line="240" w:lineRule="auto"/>
        <w:jc w:val="both"/>
        <w:rPr>
          <w:rFonts w:cs="Calibri"/>
        </w:rPr>
      </w:pPr>
      <w:r>
        <w:rPr>
          <w:rFonts w:cs="Calibri"/>
        </w:rPr>
        <w:t>Prêter attention à son interlocuteur et lui laisser le temps de s’exprimer ;</w:t>
      </w:r>
    </w:p>
    <w:p w14:paraId="6FBACD43" w14:textId="77777777" w:rsidR="0068649E" w:rsidRDefault="00AD6A0F">
      <w:pPr>
        <w:keepNext/>
        <w:numPr>
          <w:ilvl w:val="0"/>
          <w:numId w:val="18"/>
        </w:numPr>
        <w:spacing w:after="0" w:line="240" w:lineRule="auto"/>
        <w:jc w:val="both"/>
        <w:rPr>
          <w:rFonts w:cs="Calibri"/>
        </w:rPr>
      </w:pPr>
      <w:r>
        <w:rPr>
          <w:rFonts w:cs="Calibri"/>
        </w:rPr>
        <w:t>Communiquer clairement aussi bien verbalement qu’à l’écrit ;</w:t>
      </w:r>
    </w:p>
    <w:p w14:paraId="6C6188DC" w14:textId="77777777" w:rsidR="0068649E" w:rsidRDefault="00AD6A0F">
      <w:pPr>
        <w:keepNext/>
        <w:numPr>
          <w:ilvl w:val="0"/>
          <w:numId w:val="18"/>
        </w:numPr>
        <w:spacing w:after="0" w:line="240" w:lineRule="auto"/>
        <w:jc w:val="both"/>
        <w:rPr>
          <w:rFonts w:cs="Calibri"/>
        </w:rPr>
      </w:pPr>
      <w:r>
        <w:rPr>
          <w:rFonts w:cs="Calibri"/>
        </w:rPr>
        <w:t>Utiliser la structure et la terminologie appropriées.</w:t>
      </w:r>
    </w:p>
    <w:p w14:paraId="74CC5422" w14:textId="77777777" w:rsidR="0068649E" w:rsidRDefault="00AD6A0F">
      <w:pPr>
        <w:spacing w:after="0"/>
        <w:jc w:val="both"/>
        <w:rPr>
          <w:rFonts w:cs="Calibri"/>
        </w:rPr>
      </w:pPr>
      <w:r>
        <w:rPr>
          <w:rFonts w:cs="Calibri"/>
        </w:rPr>
        <w:t xml:space="preserve"> </w:t>
      </w:r>
    </w:p>
    <w:p w14:paraId="5DC49210" w14:textId="77777777" w:rsidR="0068649E" w:rsidRDefault="0068649E">
      <w:pPr>
        <w:spacing w:after="0"/>
        <w:ind w:left="720"/>
        <w:jc w:val="both"/>
        <w:rPr>
          <w:rFonts w:cs="Calibri"/>
        </w:rPr>
      </w:pPr>
    </w:p>
    <w:p w14:paraId="59245770" w14:textId="77777777" w:rsidR="0068649E" w:rsidRDefault="00AD6A0F">
      <w:pPr>
        <w:jc w:val="both"/>
        <w:rPr>
          <w:rFonts w:cs="Calibri"/>
          <w:b/>
          <w:i/>
        </w:rPr>
      </w:pPr>
      <w:r>
        <w:rPr>
          <w:rFonts w:cs="Calibri"/>
          <w:b/>
          <w:i/>
        </w:rPr>
        <w:t>Contact usager (interne-externe)</w:t>
      </w:r>
    </w:p>
    <w:p w14:paraId="623B458B" w14:textId="77777777" w:rsidR="0068649E" w:rsidRDefault="00AD6A0F">
      <w:pPr>
        <w:numPr>
          <w:ilvl w:val="0"/>
          <w:numId w:val="19"/>
        </w:numPr>
        <w:spacing w:after="0" w:line="240" w:lineRule="auto"/>
        <w:jc w:val="both"/>
        <w:rPr>
          <w:rFonts w:cs="Calibri"/>
        </w:rPr>
      </w:pPr>
      <w:r>
        <w:rPr>
          <w:rFonts w:cs="Calibri"/>
        </w:rPr>
        <w:t>Recenser les besoins/requêtes ;</w:t>
      </w:r>
    </w:p>
    <w:p w14:paraId="16E7C7E1" w14:textId="77777777" w:rsidR="0068649E" w:rsidRDefault="00AD6A0F">
      <w:pPr>
        <w:numPr>
          <w:ilvl w:val="0"/>
          <w:numId w:val="19"/>
        </w:numPr>
        <w:spacing w:after="0" w:line="240" w:lineRule="auto"/>
        <w:jc w:val="both"/>
        <w:rPr>
          <w:rFonts w:cs="Calibri"/>
        </w:rPr>
      </w:pPr>
      <w:r>
        <w:rPr>
          <w:rFonts w:cs="Calibri"/>
        </w:rPr>
        <w:t>Accompagner les usagers de manière transparente, intègre et objective ;</w:t>
      </w:r>
    </w:p>
    <w:p w14:paraId="54EBC92C" w14:textId="77777777" w:rsidR="0068649E" w:rsidRDefault="00AD6A0F">
      <w:pPr>
        <w:numPr>
          <w:ilvl w:val="0"/>
          <w:numId w:val="19"/>
        </w:numPr>
        <w:spacing w:after="0" w:line="240" w:lineRule="auto"/>
        <w:jc w:val="both"/>
        <w:rPr>
          <w:rFonts w:cs="Calibri"/>
        </w:rPr>
      </w:pPr>
      <w:r>
        <w:rPr>
          <w:rFonts w:cs="Calibri"/>
        </w:rPr>
        <w:t>Assurer le suivi de la demande ;</w:t>
      </w:r>
    </w:p>
    <w:p w14:paraId="74916CEE" w14:textId="77777777" w:rsidR="0068649E" w:rsidRDefault="00AD6A0F">
      <w:pPr>
        <w:numPr>
          <w:ilvl w:val="0"/>
          <w:numId w:val="19"/>
        </w:numPr>
        <w:spacing w:after="0" w:line="240" w:lineRule="auto"/>
        <w:jc w:val="both"/>
        <w:rPr>
          <w:rFonts w:cs="Calibri"/>
        </w:rPr>
      </w:pPr>
      <w:r>
        <w:rPr>
          <w:rFonts w:cs="Calibri"/>
        </w:rPr>
        <w:t>Rechercher la satisfaction de l’usager ;</w:t>
      </w:r>
    </w:p>
    <w:p w14:paraId="0A0CDF66" w14:textId="77777777" w:rsidR="0068649E" w:rsidRDefault="00AD6A0F">
      <w:pPr>
        <w:numPr>
          <w:ilvl w:val="0"/>
          <w:numId w:val="19"/>
        </w:numPr>
        <w:spacing w:after="0" w:line="240" w:lineRule="auto"/>
        <w:jc w:val="both"/>
        <w:rPr>
          <w:rFonts w:cs="Calibri"/>
        </w:rPr>
      </w:pPr>
      <w:r>
        <w:rPr>
          <w:rFonts w:cs="Calibri"/>
        </w:rPr>
        <w:t>Assumer son rôle de personne de contact pour l’usager.</w:t>
      </w:r>
    </w:p>
    <w:p w14:paraId="2AE30620" w14:textId="77777777" w:rsidR="0068649E" w:rsidRDefault="0068649E">
      <w:pPr>
        <w:spacing w:after="0" w:line="240" w:lineRule="auto"/>
        <w:jc w:val="both"/>
        <w:rPr>
          <w:rFonts w:cs="Calibri"/>
        </w:rPr>
      </w:pPr>
    </w:p>
    <w:p w14:paraId="626ECAB2" w14:textId="76EDC1AA" w:rsidR="0068649E" w:rsidRDefault="0068649E">
      <w:pPr>
        <w:spacing w:after="0" w:line="240" w:lineRule="auto"/>
        <w:jc w:val="both"/>
        <w:rPr>
          <w:rFonts w:cs="Calibri"/>
        </w:rPr>
      </w:pPr>
    </w:p>
    <w:p w14:paraId="1A2B7FF6" w14:textId="11D8B4BF" w:rsidR="00AD6A0F" w:rsidRDefault="00AD6A0F">
      <w:pPr>
        <w:spacing w:after="0" w:line="240" w:lineRule="auto"/>
        <w:jc w:val="both"/>
        <w:rPr>
          <w:rFonts w:cs="Calibri"/>
        </w:rPr>
      </w:pPr>
    </w:p>
    <w:p w14:paraId="419AB597" w14:textId="77777777" w:rsidR="00AD6A0F" w:rsidRDefault="00AD6A0F">
      <w:pPr>
        <w:spacing w:after="0" w:line="240" w:lineRule="auto"/>
        <w:jc w:val="both"/>
        <w:rPr>
          <w:rFonts w:cs="Calibri"/>
        </w:rPr>
      </w:pPr>
    </w:p>
    <w:p w14:paraId="4F62FD08" w14:textId="77777777" w:rsidR="0068649E" w:rsidRDefault="00AD6A0F">
      <w:pPr>
        <w:jc w:val="both"/>
        <w:rPr>
          <w:rFonts w:cs="Calibri"/>
        </w:rPr>
      </w:pPr>
      <w:r>
        <w:rPr>
          <w:rFonts w:cs="Calibri"/>
          <w:u w:val="single"/>
        </w:rPr>
        <w:t>Attitude vis-à-vis des collègues</w:t>
      </w:r>
      <w:r>
        <w:rPr>
          <w:rFonts w:cs="Calibri"/>
        </w:rPr>
        <w:t> :</w:t>
      </w:r>
    </w:p>
    <w:p w14:paraId="23920B1A" w14:textId="77777777" w:rsidR="0068649E" w:rsidRDefault="00AD6A0F">
      <w:pPr>
        <w:jc w:val="both"/>
        <w:rPr>
          <w:rFonts w:cs="Calibri"/>
          <w:b/>
          <w:i/>
        </w:rPr>
      </w:pPr>
      <w:r>
        <w:rPr>
          <w:rFonts w:cs="Calibri"/>
          <w:b/>
          <w:i/>
        </w:rPr>
        <w:t>Communication</w:t>
      </w:r>
    </w:p>
    <w:p w14:paraId="34C0AD34" w14:textId="77777777" w:rsidR="0068649E" w:rsidRDefault="00AD6A0F">
      <w:pPr>
        <w:numPr>
          <w:ilvl w:val="0"/>
          <w:numId w:val="20"/>
        </w:numPr>
        <w:spacing w:after="0" w:line="240" w:lineRule="auto"/>
        <w:jc w:val="both"/>
        <w:rPr>
          <w:rFonts w:cs="Calibri"/>
        </w:rPr>
      </w:pPr>
      <w:r>
        <w:rPr>
          <w:rFonts w:cs="Calibri"/>
        </w:rPr>
        <w:t>Capacité à participer à/animer des réunions de travail ;</w:t>
      </w:r>
    </w:p>
    <w:p w14:paraId="5EC165AD" w14:textId="77777777" w:rsidR="0068649E" w:rsidRDefault="00AD6A0F">
      <w:pPr>
        <w:numPr>
          <w:ilvl w:val="0"/>
          <w:numId w:val="20"/>
        </w:numPr>
        <w:spacing w:after="0" w:line="240" w:lineRule="auto"/>
        <w:jc w:val="both"/>
        <w:rPr>
          <w:rFonts w:cs="Calibri"/>
        </w:rPr>
      </w:pPr>
      <w:r>
        <w:rPr>
          <w:rFonts w:cs="Calibri"/>
        </w:rPr>
        <w:t>Veiller à communiquer avec ses collègues, son supérieur.</w:t>
      </w:r>
    </w:p>
    <w:p w14:paraId="3C668A1F" w14:textId="77777777" w:rsidR="0068649E" w:rsidRDefault="0068649E">
      <w:pPr>
        <w:spacing w:after="0" w:line="240" w:lineRule="auto"/>
        <w:ind w:left="720"/>
        <w:jc w:val="both"/>
        <w:rPr>
          <w:rFonts w:cs="Calibri"/>
        </w:rPr>
      </w:pPr>
    </w:p>
    <w:p w14:paraId="44CD8CCC" w14:textId="77777777" w:rsidR="0068649E" w:rsidRDefault="00AD6A0F">
      <w:pPr>
        <w:jc w:val="both"/>
        <w:rPr>
          <w:rFonts w:cs="Calibri"/>
          <w:b/>
          <w:i/>
        </w:rPr>
      </w:pPr>
      <w:r>
        <w:rPr>
          <w:rFonts w:cs="Calibri"/>
          <w:b/>
          <w:i/>
        </w:rPr>
        <w:t>Contact équipe</w:t>
      </w:r>
    </w:p>
    <w:p w14:paraId="1C9F372B" w14:textId="77777777" w:rsidR="0068649E" w:rsidRDefault="00AD6A0F">
      <w:pPr>
        <w:numPr>
          <w:ilvl w:val="0"/>
          <w:numId w:val="21"/>
        </w:numPr>
        <w:spacing w:after="0" w:line="240" w:lineRule="auto"/>
        <w:jc w:val="both"/>
        <w:rPr>
          <w:rFonts w:cs="Calibri"/>
        </w:rPr>
      </w:pPr>
      <w:r>
        <w:rPr>
          <w:rFonts w:cs="Calibri"/>
        </w:rPr>
        <w:t xml:space="preserve"> Agir efficacement avec ses collègues, collaborateurs, supérieurs ;</w:t>
      </w:r>
    </w:p>
    <w:p w14:paraId="231423EC" w14:textId="1EC9FA72" w:rsidR="0068649E" w:rsidRDefault="00AD6A0F">
      <w:pPr>
        <w:numPr>
          <w:ilvl w:val="0"/>
          <w:numId w:val="21"/>
        </w:numPr>
        <w:spacing w:after="0" w:line="240" w:lineRule="auto"/>
        <w:jc w:val="both"/>
        <w:rPr>
          <w:rFonts w:cs="Calibri"/>
        </w:rPr>
      </w:pPr>
      <w:r>
        <w:rPr>
          <w:rFonts w:cs="Calibri"/>
        </w:rPr>
        <w:t>Partager l’information, travailler avec les autres à la réalisation d’un but commun ;</w:t>
      </w:r>
    </w:p>
    <w:p w14:paraId="56B2CA28" w14:textId="77777777" w:rsidR="0068649E" w:rsidRDefault="00AD6A0F">
      <w:pPr>
        <w:numPr>
          <w:ilvl w:val="0"/>
          <w:numId w:val="21"/>
        </w:numPr>
        <w:spacing w:after="0" w:line="240" w:lineRule="auto"/>
        <w:jc w:val="both"/>
        <w:rPr>
          <w:rFonts w:cs="Calibri"/>
        </w:rPr>
      </w:pPr>
      <w:r>
        <w:rPr>
          <w:rFonts w:cs="Calibri"/>
        </w:rPr>
        <w:t>Favoriser l’ambiance positive dans l’équipe ;</w:t>
      </w:r>
    </w:p>
    <w:p w14:paraId="24024DEE" w14:textId="77777777" w:rsidR="0068649E" w:rsidRDefault="00AD6A0F">
      <w:pPr>
        <w:numPr>
          <w:ilvl w:val="0"/>
          <w:numId w:val="21"/>
        </w:numPr>
        <w:spacing w:after="0" w:line="240" w:lineRule="auto"/>
        <w:jc w:val="both"/>
        <w:rPr>
          <w:rFonts w:cs="Calibri"/>
        </w:rPr>
      </w:pPr>
      <w:r>
        <w:rPr>
          <w:rFonts w:cs="Calibri"/>
        </w:rPr>
        <w:t>Permettre la continuité du service public en cas d’absence d’un de ses collègues.</w:t>
      </w:r>
    </w:p>
    <w:p w14:paraId="07745E6F" w14:textId="77777777" w:rsidR="0068649E" w:rsidRDefault="0068649E">
      <w:pPr>
        <w:spacing w:after="0"/>
        <w:ind w:left="720"/>
        <w:jc w:val="both"/>
        <w:rPr>
          <w:rFonts w:cs="Calibri"/>
        </w:rPr>
      </w:pPr>
    </w:p>
    <w:p w14:paraId="165779EE" w14:textId="77777777" w:rsidR="0068649E" w:rsidRDefault="0068649E">
      <w:pPr>
        <w:keepNext/>
        <w:spacing w:after="0"/>
        <w:contextualSpacing/>
        <w:jc w:val="both"/>
        <w:rPr>
          <w:b/>
          <w:bCs/>
          <w:u w:val="single"/>
        </w:rPr>
      </w:pPr>
    </w:p>
    <w:p w14:paraId="34ED5C61" w14:textId="77777777" w:rsidR="0068649E" w:rsidRDefault="0068649E">
      <w:pPr>
        <w:autoSpaceDE w:val="0"/>
        <w:autoSpaceDN w:val="0"/>
        <w:adjustRightInd w:val="0"/>
        <w:spacing w:after="0" w:line="240" w:lineRule="auto"/>
        <w:ind w:left="720"/>
        <w:jc w:val="both"/>
        <w:rPr>
          <w:rFonts w:cs="Verdana"/>
          <w:color w:val="000000"/>
          <w:lang w:eastAsia="fr-BE"/>
        </w:rPr>
      </w:pPr>
    </w:p>
    <w:p w14:paraId="10FDC291" w14:textId="77777777" w:rsidR="0068649E" w:rsidRDefault="00AD6A0F">
      <w:pPr>
        <w:pBdr>
          <w:top w:val="single" w:sz="4" w:space="1" w:color="auto"/>
          <w:left w:val="single" w:sz="4" w:space="4" w:color="auto"/>
          <w:bottom w:val="single" w:sz="4" w:space="1" w:color="auto"/>
          <w:right w:val="single" w:sz="4" w:space="4" w:color="auto"/>
        </w:pBdr>
        <w:spacing w:after="0" w:line="240" w:lineRule="auto"/>
        <w:rPr>
          <w:b/>
        </w:rPr>
      </w:pPr>
      <w:r>
        <w:rPr>
          <w:b/>
        </w:rPr>
        <w:t>Connaissance de la langue française</w:t>
      </w:r>
    </w:p>
    <w:p w14:paraId="721DF988" w14:textId="77777777" w:rsidR="0068649E" w:rsidRDefault="0068649E">
      <w:pPr>
        <w:spacing w:after="0" w:line="240" w:lineRule="auto"/>
      </w:pPr>
    </w:p>
    <w:p w14:paraId="02FAD3D7" w14:textId="7864F843" w:rsidR="0068649E" w:rsidRDefault="00AD6A0F">
      <w:pPr>
        <w:spacing w:after="0" w:line="240" w:lineRule="auto"/>
      </w:pPr>
      <w:r>
        <w:t>Le/</w:t>
      </w:r>
      <w:proofErr w:type="gramStart"/>
      <w:r>
        <w:t>la .</w:t>
      </w:r>
      <w:proofErr w:type="spellStart"/>
      <w:r>
        <w:t>ecandidat</w:t>
      </w:r>
      <w:proofErr w:type="spellEnd"/>
      <w:proofErr w:type="gramEnd"/>
      <w:r>
        <w:t xml:space="preserve"> doit être titulaire d’un diplôme ou certificat d’études délivré en français par un établissement d’enseignement belge ou de tout autre pays pour autant que l’enseignement attesté ait été donné dans la langue requise. A défaut de pouvoir produire un tel document, vous devez fournir la preuve de la réussite d’un examen linguistique en langue française organisé par </w:t>
      </w:r>
      <w:proofErr w:type="spellStart"/>
      <w:r>
        <w:t>Selor</w:t>
      </w:r>
      <w:proofErr w:type="spellEnd"/>
      <w:r>
        <w:t xml:space="preserve">. Cette condition doit être remplie au plus tard au moment de l’engagement. Pour plus d'informations, vous pouvez consulter le site de </w:t>
      </w:r>
      <w:proofErr w:type="spellStart"/>
      <w:r>
        <w:t>Selor</w:t>
      </w:r>
      <w:proofErr w:type="spellEnd"/>
      <w:r>
        <w:t>.</w:t>
      </w:r>
    </w:p>
    <w:p w14:paraId="6B9D9547" w14:textId="77777777" w:rsidR="0068649E" w:rsidRDefault="0068649E">
      <w:pPr>
        <w:spacing w:after="0" w:line="240" w:lineRule="auto"/>
      </w:pPr>
    </w:p>
    <w:p w14:paraId="1774AB26" w14:textId="77777777" w:rsidR="0068649E" w:rsidRDefault="00AD6A0F">
      <w:pPr>
        <w:pBdr>
          <w:top w:val="single" w:sz="4" w:space="1" w:color="auto"/>
          <w:left w:val="single" w:sz="4" w:space="4" w:color="auto"/>
          <w:bottom w:val="single" w:sz="4" w:space="1" w:color="auto"/>
          <w:right w:val="single" w:sz="4" w:space="4" w:color="auto"/>
        </w:pBdr>
        <w:spacing w:after="0" w:line="240" w:lineRule="auto"/>
        <w:rPr>
          <w:b/>
        </w:rPr>
      </w:pPr>
      <w:r>
        <w:rPr>
          <w:b/>
        </w:rPr>
        <w:t>Titres de séjour et de travail</w:t>
      </w:r>
    </w:p>
    <w:p w14:paraId="71D6A000" w14:textId="77777777" w:rsidR="0068649E" w:rsidRDefault="0068649E">
      <w:pPr>
        <w:spacing w:after="0" w:line="240" w:lineRule="auto"/>
      </w:pPr>
    </w:p>
    <w:p w14:paraId="51C51FFA" w14:textId="6143890E" w:rsidR="0068649E" w:rsidRDefault="00AD6A0F">
      <w:pPr>
        <w:spacing w:after="0" w:line="240" w:lineRule="auto"/>
      </w:pPr>
      <w:r>
        <w:t>Le/la candidate doit satisfaire aux législations relatives à l’accès au territoire Belge et aux autorisations de travail. Il devra fournir les documents adéquats au plus tard au moment de l’engagement. Pour plus d'informations, vous pouvez consulter le site de Bruxelles économie et emploi.</w:t>
      </w:r>
    </w:p>
    <w:p w14:paraId="12689CF4" w14:textId="77777777" w:rsidR="0068649E" w:rsidRDefault="0068649E">
      <w:pPr>
        <w:spacing w:after="0" w:line="240" w:lineRule="auto"/>
      </w:pPr>
    </w:p>
    <w:p w14:paraId="5259FC07" w14:textId="77777777" w:rsidR="0068649E" w:rsidRDefault="00AD6A0F">
      <w:pPr>
        <w:pBdr>
          <w:top w:val="single" w:sz="4" w:space="1" w:color="auto"/>
          <w:left w:val="single" w:sz="4" w:space="4" w:color="auto"/>
          <w:bottom w:val="single" w:sz="4" w:space="1" w:color="auto"/>
          <w:right w:val="single" w:sz="4" w:space="4" w:color="auto"/>
        </w:pBdr>
        <w:shd w:val="clear" w:color="auto" w:fill="FFFFFF"/>
        <w:spacing w:before="60" w:after="60" w:line="264" w:lineRule="auto"/>
        <w:contextualSpacing/>
        <w:jc w:val="both"/>
        <w:rPr>
          <w:rFonts w:cs="Arial"/>
          <w:b/>
          <w:bCs/>
          <w:iCs/>
        </w:rPr>
      </w:pPr>
      <w:r>
        <w:rPr>
          <w:rFonts w:cs="Arial"/>
          <w:b/>
          <w:bCs/>
          <w:iCs/>
        </w:rPr>
        <w:t>Personnes en situation de handicap</w:t>
      </w:r>
    </w:p>
    <w:p w14:paraId="61268C01" w14:textId="77777777" w:rsidR="0068649E" w:rsidRDefault="0068649E">
      <w:pPr>
        <w:shd w:val="clear" w:color="auto" w:fill="FFFFFF"/>
        <w:spacing w:before="60" w:after="60" w:line="264" w:lineRule="auto"/>
        <w:contextualSpacing/>
        <w:jc w:val="both"/>
        <w:rPr>
          <w:rFonts w:cs="Arial"/>
          <w:b/>
          <w:bCs/>
          <w:iCs/>
          <w:u w:val="single"/>
        </w:rPr>
      </w:pPr>
    </w:p>
    <w:p w14:paraId="1ED5FF0C" w14:textId="77777777" w:rsidR="0068649E" w:rsidRDefault="00AD6A0F">
      <w:pPr>
        <w:shd w:val="clear" w:color="auto" w:fill="FFFFFF"/>
        <w:spacing w:before="60" w:after="60" w:line="264" w:lineRule="auto"/>
        <w:contextualSpacing/>
        <w:jc w:val="both"/>
        <w:rPr>
          <w:rFonts w:cs="Arial"/>
        </w:rPr>
      </w:pPr>
      <w:r>
        <w:rPr>
          <w:rFonts w:cs="Arial"/>
        </w:rPr>
        <w:t>Wallonie-Bruxelles international veille à lutter contre les discriminations et à valoriser les compétences des personnes en situation de handicap. Si vous souffrez d’un handicap, il vous est possible de demander un aménagement raisonnable de la procédure de sélection. Pour pouvoir en bénéficier, vous devez informer la personne qui réceptionne les candidatures quand vous postulez. Si votre candidature est retenue, vous devrez fournir une attestation et expliquer les adaptations raisonnables dont vous voudriez bénéficier.</w:t>
      </w:r>
    </w:p>
    <w:p w14:paraId="12A62C6E" w14:textId="77777777" w:rsidR="0068649E" w:rsidRDefault="0068649E">
      <w:pPr>
        <w:spacing w:after="0" w:line="240" w:lineRule="auto"/>
      </w:pPr>
    </w:p>
    <w:p w14:paraId="70DCD6E6" w14:textId="77777777" w:rsidR="0068649E" w:rsidRDefault="0068649E">
      <w:pPr>
        <w:spacing w:after="0" w:line="240" w:lineRule="auto"/>
      </w:pPr>
    </w:p>
    <w:p w14:paraId="632D33BB" w14:textId="77777777" w:rsidR="0068649E" w:rsidRDefault="00AD6A0F">
      <w:pPr>
        <w:pBdr>
          <w:top w:val="single" w:sz="4" w:space="1" w:color="auto"/>
          <w:left w:val="single" w:sz="4" w:space="4" w:color="auto"/>
          <w:bottom w:val="single" w:sz="4" w:space="1" w:color="auto"/>
          <w:right w:val="single" w:sz="4" w:space="4" w:color="auto"/>
        </w:pBdr>
        <w:spacing w:after="0" w:line="240" w:lineRule="auto"/>
        <w:rPr>
          <w:b/>
        </w:rPr>
      </w:pPr>
      <w:r>
        <w:rPr>
          <w:b/>
        </w:rPr>
        <w:t>Sélection</w:t>
      </w:r>
    </w:p>
    <w:p w14:paraId="582688A4" w14:textId="77777777" w:rsidR="0068649E" w:rsidRDefault="0068649E">
      <w:pPr>
        <w:spacing w:after="0" w:line="240" w:lineRule="auto"/>
      </w:pPr>
    </w:p>
    <w:p w14:paraId="5954D125" w14:textId="77777777" w:rsidR="0068649E" w:rsidRDefault="00AD6A0F">
      <w:pPr>
        <w:numPr>
          <w:ilvl w:val="0"/>
          <w:numId w:val="10"/>
        </w:numPr>
        <w:spacing w:after="0" w:line="240" w:lineRule="auto"/>
        <w:rPr>
          <w:rFonts w:eastAsia="Times New Roman" w:cs="Calibri"/>
          <w:lang w:val="fr-FR" w:eastAsia="fr-FR"/>
        </w:rPr>
      </w:pPr>
      <w:r>
        <w:rPr>
          <w:rFonts w:eastAsia="Times New Roman" w:cs="Calibri"/>
          <w:u w:val="single"/>
          <w:lang w:val="fr-FR" w:eastAsia="fr-FR"/>
        </w:rPr>
        <w:t>Epreuve écrite</w:t>
      </w:r>
      <w:r>
        <w:rPr>
          <w:rFonts w:eastAsia="Times New Roman" w:cs="Calibri"/>
          <w:lang w:val="fr-FR" w:eastAsia="fr-FR"/>
        </w:rPr>
        <w:t> :</w:t>
      </w:r>
    </w:p>
    <w:p w14:paraId="25E862EB" w14:textId="77777777" w:rsidR="0068649E" w:rsidRDefault="00AD6A0F">
      <w:pPr>
        <w:spacing w:after="0" w:line="240" w:lineRule="auto"/>
        <w:ind w:left="720"/>
        <w:rPr>
          <w:rFonts w:eastAsia="Times New Roman" w:cs="Calibri"/>
          <w:lang w:val="fr-FR" w:eastAsia="fr-FR"/>
        </w:rPr>
      </w:pPr>
      <w:r>
        <w:rPr>
          <w:rFonts w:eastAsia="Times New Roman" w:cs="Calibri"/>
          <w:lang w:val="fr-FR" w:eastAsia="fr-FR"/>
        </w:rPr>
        <w:t>Cette épreuve sera destinée à évaluer les compétences des candidats.</w:t>
      </w:r>
    </w:p>
    <w:p w14:paraId="5F27891E" w14:textId="77777777" w:rsidR="0068649E" w:rsidRDefault="00AD6A0F">
      <w:pPr>
        <w:spacing w:after="0" w:line="240" w:lineRule="auto"/>
        <w:ind w:left="709"/>
        <w:contextualSpacing/>
        <w:jc w:val="both"/>
        <w:rPr>
          <w:rFonts w:eastAsia="Times New Roman" w:cs="Calibri"/>
          <w:lang w:val="fr-FR" w:eastAsia="fr-FR"/>
        </w:rPr>
      </w:pPr>
      <w:r>
        <w:rPr>
          <w:rFonts w:eastAsia="Times New Roman" w:cs="Calibri"/>
          <w:lang w:val="fr-FR" w:eastAsia="fr-FR"/>
        </w:rPr>
        <w:t xml:space="preserve">Les candidats ayant obtenu les 10 meilleurs résultats à l’épreuve écrite (60% des points minimum) sont invités à l’épreuve finale. </w:t>
      </w:r>
    </w:p>
    <w:p w14:paraId="0AC42323" w14:textId="77777777" w:rsidR="0068649E" w:rsidRDefault="0068649E">
      <w:pPr>
        <w:spacing w:after="0" w:line="240" w:lineRule="auto"/>
        <w:ind w:left="720"/>
        <w:rPr>
          <w:rFonts w:eastAsia="Times New Roman" w:cs="Calibri"/>
          <w:lang w:val="fr-FR" w:eastAsia="fr-FR"/>
        </w:rPr>
      </w:pPr>
    </w:p>
    <w:p w14:paraId="2184A406" w14:textId="77777777" w:rsidR="0068649E" w:rsidRDefault="00AD6A0F">
      <w:pPr>
        <w:numPr>
          <w:ilvl w:val="0"/>
          <w:numId w:val="10"/>
        </w:numPr>
        <w:spacing w:after="0" w:line="240" w:lineRule="auto"/>
        <w:rPr>
          <w:rFonts w:eastAsia="Times New Roman" w:cs="Calibri"/>
          <w:lang w:val="fr-FR" w:eastAsia="fr-FR"/>
        </w:rPr>
      </w:pPr>
      <w:r>
        <w:rPr>
          <w:rFonts w:eastAsia="Times New Roman" w:cs="Calibri"/>
          <w:u w:val="single"/>
          <w:lang w:val="fr-FR" w:eastAsia="fr-FR"/>
        </w:rPr>
        <w:lastRenderedPageBreak/>
        <w:t>Epreuve finale</w:t>
      </w:r>
      <w:r>
        <w:rPr>
          <w:rFonts w:eastAsia="Times New Roman" w:cs="Calibri"/>
          <w:lang w:val="fr-FR" w:eastAsia="fr-FR"/>
        </w:rPr>
        <w:t xml:space="preserve"> : </w:t>
      </w:r>
    </w:p>
    <w:p w14:paraId="78953765" w14:textId="77777777" w:rsidR="0068649E" w:rsidRDefault="00AD6A0F">
      <w:pPr>
        <w:spacing w:after="0" w:line="240" w:lineRule="auto"/>
        <w:ind w:left="720"/>
        <w:rPr>
          <w:rFonts w:eastAsia="Times New Roman" w:cs="Calibri"/>
          <w:lang w:val="fr-FR" w:eastAsia="fr-FR"/>
        </w:rPr>
      </w:pPr>
      <w:r>
        <w:rPr>
          <w:rFonts w:eastAsia="Times New Roman" w:cs="Calibri"/>
          <w:lang w:val="fr-FR" w:eastAsia="fr-FR"/>
        </w:rPr>
        <w:t>Il s’agira d’une épreuve orale sous forme d’un entretien visant à évaluer le profil du candidat en accord avec les compétences, la motivation et les affinités avec le travail sur le terrain.</w:t>
      </w:r>
    </w:p>
    <w:p w14:paraId="0F7B06E5" w14:textId="77777777" w:rsidR="0068649E" w:rsidRDefault="0068649E">
      <w:pPr>
        <w:tabs>
          <w:tab w:val="left" w:pos="284"/>
        </w:tabs>
        <w:spacing w:after="0" w:line="240" w:lineRule="auto"/>
        <w:rPr>
          <w:rFonts w:eastAsia="Times New Roman" w:cs="Calibri"/>
          <w:lang w:val="fr-FR" w:eastAsia="fr-FR"/>
        </w:rPr>
      </w:pPr>
    </w:p>
    <w:p w14:paraId="7DC43390" w14:textId="77777777" w:rsidR="0068649E" w:rsidRDefault="00AD6A0F">
      <w:pPr>
        <w:spacing w:after="0" w:line="240" w:lineRule="auto"/>
        <w:contextualSpacing/>
        <w:jc w:val="both"/>
        <w:rPr>
          <w:rFonts w:eastAsia="Times New Roman" w:cs="Calibri"/>
          <w:lang w:val="fr-FR" w:eastAsia="fr-FR"/>
        </w:rPr>
      </w:pPr>
      <w:r>
        <w:rPr>
          <w:rFonts w:eastAsia="Times New Roman" w:cs="Calibri"/>
          <w:lang w:val="fr-FR" w:eastAsia="fr-FR"/>
        </w:rPr>
        <w:t>Les épreuves se déroulent à Bruxelles.</w:t>
      </w:r>
    </w:p>
    <w:p w14:paraId="6AFB1A3D" w14:textId="77777777" w:rsidR="0068649E" w:rsidRDefault="0068649E">
      <w:pPr>
        <w:spacing w:after="0" w:line="240" w:lineRule="auto"/>
        <w:rPr>
          <w:rFonts w:eastAsia="Times New Roman" w:cs="Calibri"/>
          <w:lang w:val="fr-FR" w:eastAsia="fr-FR"/>
        </w:rPr>
      </w:pPr>
    </w:p>
    <w:p w14:paraId="3E2A8AF9" w14:textId="77777777" w:rsidR="0068649E" w:rsidRDefault="0068649E"/>
    <w:p w14:paraId="01225332" w14:textId="77777777" w:rsidR="0068649E" w:rsidRDefault="00AD6A0F">
      <w:pPr>
        <w:keepNext/>
        <w:pBdr>
          <w:top w:val="single" w:sz="4" w:space="1" w:color="auto"/>
          <w:left w:val="single" w:sz="4" w:space="4" w:color="auto"/>
          <w:bottom w:val="single" w:sz="4" w:space="1" w:color="auto"/>
          <w:right w:val="single" w:sz="4" w:space="4" w:color="auto"/>
        </w:pBdr>
        <w:spacing w:after="0"/>
        <w:rPr>
          <w:b/>
          <w:bCs/>
        </w:rPr>
      </w:pPr>
      <w:r>
        <w:rPr>
          <w:b/>
          <w:bCs/>
        </w:rPr>
        <w:t>Dossier de candidature</w:t>
      </w:r>
    </w:p>
    <w:p w14:paraId="1CDE4563" w14:textId="77777777" w:rsidR="0068649E" w:rsidRDefault="0068649E">
      <w:pPr>
        <w:keepNext/>
        <w:spacing w:after="0"/>
      </w:pPr>
    </w:p>
    <w:p w14:paraId="16189E7E" w14:textId="36D16547" w:rsidR="0068649E" w:rsidRDefault="00AD6A0F">
      <w:pPr>
        <w:keepNext/>
        <w:spacing w:after="0"/>
        <w:contextualSpacing/>
        <w:rPr>
          <w:b/>
          <w:bCs/>
          <w:u w:val="single"/>
        </w:rPr>
      </w:pPr>
      <w:r>
        <w:t xml:space="preserve">Le dossier de candidature est à envoyer par </w:t>
      </w:r>
      <w:r>
        <w:rPr>
          <w:b/>
        </w:rPr>
        <w:t>courriel</w:t>
      </w:r>
      <w:r>
        <w:t xml:space="preserve"> </w:t>
      </w:r>
      <w:r>
        <w:rPr>
          <w:b/>
        </w:rPr>
        <w:t>(recrutement@wbi.be</w:t>
      </w:r>
      <w:r>
        <w:t xml:space="preserve">) ou </w:t>
      </w:r>
      <w:r>
        <w:rPr>
          <w:b/>
        </w:rPr>
        <w:t>par courrier posta</w:t>
      </w:r>
      <w:r>
        <w:t xml:space="preserve">l (cachet de la poste faisant foi), </w:t>
      </w:r>
      <w:r>
        <w:rPr>
          <w:u w:val="single"/>
        </w:rPr>
        <w:t xml:space="preserve">au plus tard </w:t>
      </w:r>
      <w:r>
        <w:rPr>
          <w:b/>
          <w:u w:val="single"/>
        </w:rPr>
        <w:t>le</w:t>
      </w:r>
      <w:r w:rsidR="00B7359B">
        <w:rPr>
          <w:b/>
          <w:u w:val="single"/>
        </w:rPr>
        <w:t xml:space="preserve"> 5 juin 2023</w:t>
      </w:r>
      <w:r>
        <w:rPr>
          <w:b/>
          <w:u w:val="single"/>
        </w:rPr>
        <w:t xml:space="preserve"> </w:t>
      </w:r>
      <w:r>
        <w:rPr>
          <w:b/>
          <w:bCs/>
          <w:u w:val="single"/>
        </w:rPr>
        <w:t>à minuit</w:t>
      </w:r>
      <w:r>
        <w:rPr>
          <w:bCs/>
        </w:rPr>
        <w:t>,</w:t>
      </w:r>
      <w:r>
        <w:rPr>
          <w:b/>
          <w:bCs/>
        </w:rPr>
        <w:t xml:space="preserve"> </w:t>
      </w:r>
      <w:r>
        <w:t>à l’attention de :</w:t>
      </w:r>
    </w:p>
    <w:p w14:paraId="4984F73E" w14:textId="77777777" w:rsidR="0068649E" w:rsidRDefault="0068649E">
      <w:pPr>
        <w:keepNext/>
        <w:spacing w:after="0"/>
        <w:contextualSpacing/>
        <w:jc w:val="both"/>
      </w:pPr>
    </w:p>
    <w:p w14:paraId="0D0DCED8" w14:textId="77777777" w:rsidR="0068649E" w:rsidRDefault="00AD6A0F">
      <w:pPr>
        <w:keepNext/>
        <w:spacing w:before="240" w:after="0" w:line="240" w:lineRule="auto"/>
        <w:ind w:firstLine="709"/>
        <w:contextualSpacing/>
        <w:jc w:val="both"/>
        <w:rPr>
          <w:b/>
          <w:bCs/>
        </w:rPr>
      </w:pPr>
      <w:r>
        <w:rPr>
          <w:b/>
        </w:rPr>
        <w:t xml:space="preserve">Madame </w:t>
      </w:r>
      <w:r>
        <w:rPr>
          <w:b/>
          <w:bCs/>
        </w:rPr>
        <w:t>Pascale Delcomminette</w:t>
      </w:r>
    </w:p>
    <w:p w14:paraId="65C4F102" w14:textId="77777777" w:rsidR="0068649E" w:rsidRDefault="00AD6A0F">
      <w:pPr>
        <w:keepNext/>
        <w:spacing w:before="240" w:after="0" w:line="240" w:lineRule="auto"/>
        <w:ind w:firstLine="709"/>
        <w:contextualSpacing/>
        <w:jc w:val="both"/>
      </w:pPr>
      <w:r>
        <w:t>Administratrice générale de WBI</w:t>
      </w:r>
    </w:p>
    <w:p w14:paraId="4F5ED0F0" w14:textId="77777777" w:rsidR="0068649E" w:rsidRDefault="00AD6A0F">
      <w:pPr>
        <w:keepNext/>
        <w:spacing w:before="240" w:after="0" w:line="240" w:lineRule="auto"/>
        <w:ind w:firstLine="709"/>
        <w:contextualSpacing/>
        <w:jc w:val="both"/>
      </w:pPr>
      <w:r>
        <w:t>Place Sainctelette, 2</w:t>
      </w:r>
    </w:p>
    <w:p w14:paraId="038260A8" w14:textId="77777777" w:rsidR="0068649E" w:rsidRDefault="00AD6A0F">
      <w:pPr>
        <w:keepNext/>
        <w:spacing w:before="240" w:after="0" w:line="240" w:lineRule="auto"/>
        <w:ind w:firstLine="709"/>
        <w:contextualSpacing/>
        <w:jc w:val="both"/>
      </w:pPr>
      <w:r>
        <w:t>B-1080 Bruxelles</w:t>
      </w:r>
    </w:p>
    <w:p w14:paraId="3BC2BBDD" w14:textId="77777777" w:rsidR="0068649E" w:rsidRDefault="0068649E">
      <w:pPr>
        <w:keepNext/>
        <w:spacing w:after="0"/>
        <w:contextualSpacing/>
        <w:jc w:val="center"/>
        <w:rPr>
          <w:b/>
          <w:bCs/>
        </w:rPr>
      </w:pPr>
    </w:p>
    <w:p w14:paraId="38ADD4EB" w14:textId="77777777" w:rsidR="0068649E" w:rsidRDefault="00AD6A0F">
      <w:pPr>
        <w:keepNext/>
        <w:spacing w:after="0"/>
        <w:contextualSpacing/>
        <w:jc w:val="both"/>
      </w:pPr>
      <w:r>
        <w:t>Le dossier de candidature comprend :</w:t>
      </w:r>
    </w:p>
    <w:p w14:paraId="7FCE07B8" w14:textId="77777777" w:rsidR="0068649E" w:rsidRDefault="00AD6A0F">
      <w:pPr>
        <w:keepNext/>
        <w:numPr>
          <w:ilvl w:val="0"/>
          <w:numId w:val="1"/>
        </w:numPr>
        <w:spacing w:after="0" w:line="240" w:lineRule="auto"/>
        <w:contextualSpacing/>
        <w:jc w:val="both"/>
      </w:pPr>
      <w:proofErr w:type="gramStart"/>
      <w:r>
        <w:t>une</w:t>
      </w:r>
      <w:proofErr w:type="gramEnd"/>
      <w:r>
        <w:t xml:space="preserve"> copie du/des diplôme(s) [accompagnée(s) de l’équivalence dans le cas de diplôme(s) non belge(s)] ;</w:t>
      </w:r>
    </w:p>
    <w:p w14:paraId="1E0B2192" w14:textId="77777777" w:rsidR="0068649E" w:rsidRDefault="00AD6A0F">
      <w:pPr>
        <w:keepNext/>
        <w:numPr>
          <w:ilvl w:val="0"/>
          <w:numId w:val="1"/>
        </w:numPr>
        <w:spacing w:after="0" w:line="240" w:lineRule="auto"/>
        <w:contextualSpacing/>
        <w:jc w:val="both"/>
      </w:pPr>
      <w:proofErr w:type="gramStart"/>
      <w:r>
        <w:t>une</w:t>
      </w:r>
      <w:proofErr w:type="gramEnd"/>
      <w:r>
        <w:t xml:space="preserve"> lettre de motivation ;</w:t>
      </w:r>
    </w:p>
    <w:p w14:paraId="2C139E1B" w14:textId="77777777" w:rsidR="0068649E" w:rsidRDefault="00AD6A0F">
      <w:pPr>
        <w:keepNext/>
        <w:numPr>
          <w:ilvl w:val="0"/>
          <w:numId w:val="1"/>
        </w:numPr>
        <w:spacing w:after="0" w:line="240" w:lineRule="auto"/>
        <w:contextualSpacing/>
        <w:jc w:val="both"/>
      </w:pPr>
      <w:proofErr w:type="gramStart"/>
      <w:r>
        <w:t>un</w:t>
      </w:r>
      <w:proofErr w:type="gramEnd"/>
      <w:r>
        <w:t xml:space="preserve"> curriculum vitae détaillé.</w:t>
      </w:r>
    </w:p>
    <w:p w14:paraId="07A530E7" w14:textId="77777777" w:rsidR="0068649E" w:rsidRDefault="0068649E">
      <w:pPr>
        <w:keepNext/>
        <w:spacing w:after="0"/>
        <w:contextualSpacing/>
        <w:jc w:val="both"/>
        <w:rPr>
          <w:b/>
          <w:bCs/>
          <w:u w:val="single"/>
        </w:rPr>
      </w:pPr>
    </w:p>
    <w:p w14:paraId="6751BF25" w14:textId="77777777" w:rsidR="0068649E" w:rsidRDefault="00AD6A0F">
      <w:pPr>
        <w:keepNext/>
        <w:spacing w:after="0"/>
        <w:contextualSpacing/>
        <w:jc w:val="both"/>
        <w:rPr>
          <w:b/>
          <w:bCs/>
          <w:u w:val="single"/>
        </w:rPr>
      </w:pPr>
      <w:r>
        <w:rPr>
          <w:b/>
          <w:bCs/>
          <w:u w:val="single"/>
        </w:rPr>
        <w:t>Un dossier incomplet ou envoyé hors délai n’est pas pris en compte.</w:t>
      </w:r>
    </w:p>
    <w:p w14:paraId="461ED53E" w14:textId="77777777" w:rsidR="0068649E" w:rsidRDefault="0068649E"/>
    <w:sectPr w:rsidR="0068649E">
      <w:headerReference w:type="default" r:id="rId11"/>
      <w:footerReference w:type="even" r:id="rId12"/>
      <w:footerReference w:type="default" r:id="rId13"/>
      <w:pgSz w:w="11906" w:h="16838"/>
      <w:pgMar w:top="1276" w:right="1274" w:bottom="992" w:left="1418" w:header="56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8C76" w14:textId="77777777" w:rsidR="00FF2490" w:rsidRDefault="00FF2490">
      <w:pPr>
        <w:spacing w:after="0" w:line="240" w:lineRule="auto"/>
      </w:pPr>
      <w:r>
        <w:separator/>
      </w:r>
    </w:p>
  </w:endnote>
  <w:endnote w:type="continuationSeparator" w:id="0">
    <w:p w14:paraId="2C3751BB" w14:textId="77777777" w:rsidR="00FF2490" w:rsidRDefault="00FF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B242" w14:textId="77777777" w:rsidR="0068649E" w:rsidRDefault="00AD6A0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B286E2F" w14:textId="77777777" w:rsidR="0068649E" w:rsidRDefault="0068649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85AE" w14:textId="77777777" w:rsidR="0068649E" w:rsidRDefault="00AD6A0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04AC2BEC" w14:textId="77777777" w:rsidR="0068649E" w:rsidRDefault="0068649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6599" w14:textId="77777777" w:rsidR="00FF2490" w:rsidRDefault="00FF2490">
      <w:pPr>
        <w:spacing w:after="0" w:line="240" w:lineRule="auto"/>
      </w:pPr>
      <w:r>
        <w:separator/>
      </w:r>
    </w:p>
  </w:footnote>
  <w:footnote w:type="continuationSeparator" w:id="0">
    <w:p w14:paraId="41BAB5FD" w14:textId="77777777" w:rsidR="00FF2490" w:rsidRDefault="00FF2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2882" w14:textId="77777777" w:rsidR="0068649E" w:rsidRDefault="00AD6A0F">
    <w:pPr>
      <w:pStyle w:val="En-tte"/>
    </w:pPr>
    <w:r>
      <w:rPr>
        <w:noProof/>
        <w:lang w:val="fr-BE" w:eastAsia="fr-BE"/>
      </w:rPr>
      <w:drawing>
        <wp:inline distT="0" distB="0" distL="0" distR="0" wp14:anchorId="2097C8C9" wp14:editId="79FE9B29">
          <wp:extent cx="1325880" cy="754380"/>
          <wp:effectExtent l="0" t="0" r="0" b="7620"/>
          <wp:docPr id="1" name="Image 1" descr="wbi-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i-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754380"/>
                  </a:xfrm>
                  <a:prstGeom prst="rect">
                    <a:avLst/>
                  </a:prstGeom>
                  <a:noFill/>
                  <a:ln>
                    <a:noFill/>
                  </a:ln>
                </pic:spPr>
              </pic:pic>
            </a:graphicData>
          </a:graphic>
        </wp:inline>
      </w:drawing>
    </w:r>
  </w:p>
  <w:p w14:paraId="7B53B13B" w14:textId="77777777" w:rsidR="0068649E" w:rsidRDefault="0068649E">
    <w:pPr>
      <w:pStyle w:val="En-tte"/>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42E"/>
    <w:multiLevelType w:val="hybridMultilevel"/>
    <w:tmpl w:val="C5DE71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58E53E7"/>
    <w:multiLevelType w:val="hybridMultilevel"/>
    <w:tmpl w:val="29F87F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8687DCA"/>
    <w:multiLevelType w:val="hybridMultilevel"/>
    <w:tmpl w:val="E0D8691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1DB5504F"/>
    <w:multiLevelType w:val="hybridMultilevel"/>
    <w:tmpl w:val="AE22C01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23A238C1"/>
    <w:multiLevelType w:val="hybridMultilevel"/>
    <w:tmpl w:val="0762B9DA"/>
    <w:lvl w:ilvl="0" w:tplc="080C0001">
      <w:start w:val="1"/>
      <w:numFmt w:val="bullet"/>
      <w:lvlText w:val=""/>
      <w:lvlJc w:val="left"/>
      <w:pPr>
        <w:ind w:left="927" w:hanging="360"/>
      </w:pPr>
      <w:rPr>
        <w:rFonts w:ascii="Symbol" w:hAnsi="Symbol"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start w:val="1"/>
      <w:numFmt w:val="bullet"/>
      <w:lvlText w:val=""/>
      <w:lvlJc w:val="left"/>
      <w:pPr>
        <w:ind w:left="3087" w:hanging="360"/>
      </w:pPr>
      <w:rPr>
        <w:rFonts w:ascii="Symbol" w:hAnsi="Symbol" w:hint="default"/>
      </w:rPr>
    </w:lvl>
    <w:lvl w:ilvl="4" w:tplc="080C0003">
      <w:start w:val="1"/>
      <w:numFmt w:val="bullet"/>
      <w:lvlText w:val="o"/>
      <w:lvlJc w:val="left"/>
      <w:pPr>
        <w:ind w:left="3807" w:hanging="360"/>
      </w:pPr>
      <w:rPr>
        <w:rFonts w:ascii="Courier New" w:hAnsi="Courier New" w:cs="Courier New" w:hint="default"/>
      </w:rPr>
    </w:lvl>
    <w:lvl w:ilvl="5" w:tplc="080C0005">
      <w:start w:val="1"/>
      <w:numFmt w:val="bullet"/>
      <w:lvlText w:val=""/>
      <w:lvlJc w:val="left"/>
      <w:pPr>
        <w:ind w:left="4527" w:hanging="360"/>
      </w:pPr>
      <w:rPr>
        <w:rFonts w:ascii="Wingdings" w:hAnsi="Wingdings" w:hint="default"/>
      </w:rPr>
    </w:lvl>
    <w:lvl w:ilvl="6" w:tplc="080C0001">
      <w:start w:val="1"/>
      <w:numFmt w:val="bullet"/>
      <w:lvlText w:val=""/>
      <w:lvlJc w:val="left"/>
      <w:pPr>
        <w:ind w:left="5247" w:hanging="360"/>
      </w:pPr>
      <w:rPr>
        <w:rFonts w:ascii="Symbol" w:hAnsi="Symbol" w:hint="default"/>
      </w:rPr>
    </w:lvl>
    <w:lvl w:ilvl="7" w:tplc="080C0003">
      <w:start w:val="1"/>
      <w:numFmt w:val="bullet"/>
      <w:lvlText w:val="o"/>
      <w:lvlJc w:val="left"/>
      <w:pPr>
        <w:ind w:left="5967" w:hanging="360"/>
      </w:pPr>
      <w:rPr>
        <w:rFonts w:ascii="Courier New" w:hAnsi="Courier New" w:cs="Courier New" w:hint="default"/>
      </w:rPr>
    </w:lvl>
    <w:lvl w:ilvl="8" w:tplc="080C0005">
      <w:start w:val="1"/>
      <w:numFmt w:val="bullet"/>
      <w:lvlText w:val=""/>
      <w:lvlJc w:val="left"/>
      <w:pPr>
        <w:ind w:left="6687" w:hanging="360"/>
      </w:pPr>
      <w:rPr>
        <w:rFonts w:ascii="Wingdings" w:hAnsi="Wingdings" w:hint="default"/>
      </w:rPr>
    </w:lvl>
  </w:abstractNum>
  <w:abstractNum w:abstractNumId="5" w15:restartNumberingAfterBreak="0">
    <w:nsid w:val="260F386A"/>
    <w:multiLevelType w:val="hybridMultilevel"/>
    <w:tmpl w:val="BAF0292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98A60E1"/>
    <w:multiLevelType w:val="hybridMultilevel"/>
    <w:tmpl w:val="C2BA0D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29C47B29"/>
    <w:multiLevelType w:val="hybridMultilevel"/>
    <w:tmpl w:val="8070D5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3CD90AA5"/>
    <w:multiLevelType w:val="hybridMultilevel"/>
    <w:tmpl w:val="24C886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3F7F1B23"/>
    <w:multiLevelType w:val="hybridMultilevel"/>
    <w:tmpl w:val="9C088BD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429C0BE4"/>
    <w:multiLevelType w:val="hybridMultilevel"/>
    <w:tmpl w:val="44A4D9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9772888"/>
    <w:multiLevelType w:val="hybridMultilevel"/>
    <w:tmpl w:val="92E250A6"/>
    <w:lvl w:ilvl="0" w:tplc="080C0009">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02A1530"/>
    <w:multiLevelType w:val="hybridMultilevel"/>
    <w:tmpl w:val="BA54C3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534A76FB"/>
    <w:multiLevelType w:val="hybridMultilevel"/>
    <w:tmpl w:val="8B8AA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55D50C89"/>
    <w:multiLevelType w:val="hybridMultilevel"/>
    <w:tmpl w:val="29A89F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8BE4C77"/>
    <w:multiLevelType w:val="hybridMultilevel"/>
    <w:tmpl w:val="5852D788"/>
    <w:lvl w:ilvl="0" w:tplc="080C0001">
      <w:start w:val="1"/>
      <w:numFmt w:val="bullet"/>
      <w:lvlText w:val=""/>
      <w:lvlJc w:val="left"/>
      <w:pPr>
        <w:ind w:left="567" w:hanging="360"/>
      </w:pPr>
      <w:rPr>
        <w:rFonts w:ascii="Symbol" w:hAnsi="Symbol" w:hint="default"/>
      </w:rPr>
    </w:lvl>
    <w:lvl w:ilvl="1" w:tplc="080C0003" w:tentative="1">
      <w:start w:val="1"/>
      <w:numFmt w:val="bullet"/>
      <w:lvlText w:val="o"/>
      <w:lvlJc w:val="left"/>
      <w:pPr>
        <w:ind w:left="1287" w:hanging="360"/>
      </w:pPr>
      <w:rPr>
        <w:rFonts w:ascii="Courier New" w:hAnsi="Courier New" w:cs="Courier New" w:hint="default"/>
      </w:rPr>
    </w:lvl>
    <w:lvl w:ilvl="2" w:tplc="080C0005" w:tentative="1">
      <w:start w:val="1"/>
      <w:numFmt w:val="bullet"/>
      <w:lvlText w:val=""/>
      <w:lvlJc w:val="left"/>
      <w:pPr>
        <w:ind w:left="2007" w:hanging="360"/>
      </w:pPr>
      <w:rPr>
        <w:rFonts w:ascii="Wingdings" w:hAnsi="Wingdings" w:hint="default"/>
      </w:rPr>
    </w:lvl>
    <w:lvl w:ilvl="3" w:tplc="080C0001" w:tentative="1">
      <w:start w:val="1"/>
      <w:numFmt w:val="bullet"/>
      <w:lvlText w:val=""/>
      <w:lvlJc w:val="left"/>
      <w:pPr>
        <w:ind w:left="2727" w:hanging="360"/>
      </w:pPr>
      <w:rPr>
        <w:rFonts w:ascii="Symbol" w:hAnsi="Symbol" w:hint="default"/>
      </w:rPr>
    </w:lvl>
    <w:lvl w:ilvl="4" w:tplc="080C0003" w:tentative="1">
      <w:start w:val="1"/>
      <w:numFmt w:val="bullet"/>
      <w:lvlText w:val="o"/>
      <w:lvlJc w:val="left"/>
      <w:pPr>
        <w:ind w:left="3447" w:hanging="360"/>
      </w:pPr>
      <w:rPr>
        <w:rFonts w:ascii="Courier New" w:hAnsi="Courier New" w:cs="Courier New" w:hint="default"/>
      </w:rPr>
    </w:lvl>
    <w:lvl w:ilvl="5" w:tplc="080C0005" w:tentative="1">
      <w:start w:val="1"/>
      <w:numFmt w:val="bullet"/>
      <w:lvlText w:val=""/>
      <w:lvlJc w:val="left"/>
      <w:pPr>
        <w:ind w:left="4167" w:hanging="360"/>
      </w:pPr>
      <w:rPr>
        <w:rFonts w:ascii="Wingdings" w:hAnsi="Wingdings" w:hint="default"/>
      </w:rPr>
    </w:lvl>
    <w:lvl w:ilvl="6" w:tplc="080C0001" w:tentative="1">
      <w:start w:val="1"/>
      <w:numFmt w:val="bullet"/>
      <w:lvlText w:val=""/>
      <w:lvlJc w:val="left"/>
      <w:pPr>
        <w:ind w:left="4887" w:hanging="360"/>
      </w:pPr>
      <w:rPr>
        <w:rFonts w:ascii="Symbol" w:hAnsi="Symbol" w:hint="default"/>
      </w:rPr>
    </w:lvl>
    <w:lvl w:ilvl="7" w:tplc="080C0003" w:tentative="1">
      <w:start w:val="1"/>
      <w:numFmt w:val="bullet"/>
      <w:lvlText w:val="o"/>
      <w:lvlJc w:val="left"/>
      <w:pPr>
        <w:ind w:left="5607" w:hanging="360"/>
      </w:pPr>
      <w:rPr>
        <w:rFonts w:ascii="Courier New" w:hAnsi="Courier New" w:cs="Courier New" w:hint="default"/>
      </w:rPr>
    </w:lvl>
    <w:lvl w:ilvl="8" w:tplc="080C0005" w:tentative="1">
      <w:start w:val="1"/>
      <w:numFmt w:val="bullet"/>
      <w:lvlText w:val=""/>
      <w:lvlJc w:val="left"/>
      <w:pPr>
        <w:ind w:left="6327" w:hanging="360"/>
      </w:pPr>
      <w:rPr>
        <w:rFonts w:ascii="Wingdings" w:hAnsi="Wingdings" w:hint="default"/>
      </w:rPr>
    </w:lvl>
  </w:abstractNum>
  <w:abstractNum w:abstractNumId="16" w15:restartNumberingAfterBreak="0">
    <w:nsid w:val="5E750519"/>
    <w:multiLevelType w:val="hybridMultilevel"/>
    <w:tmpl w:val="A1362512"/>
    <w:lvl w:ilvl="0" w:tplc="E1482EA2">
      <w:start w:val="1"/>
      <w:numFmt w:val="lowerLetter"/>
      <w:lvlText w:val="%1)"/>
      <w:lvlJc w:val="left"/>
      <w:pPr>
        <w:tabs>
          <w:tab w:val="num" w:pos="720"/>
        </w:tabs>
        <w:ind w:left="720" w:hanging="360"/>
      </w:pPr>
      <w:rPr>
        <w:rFonts w:hint="default"/>
      </w:rPr>
    </w:lvl>
    <w:lvl w:ilvl="1" w:tplc="DDF234E8">
      <w:start w:val="1"/>
      <w:numFmt w:val="bullet"/>
      <w:lvlText w:val="-"/>
      <w:lvlJc w:val="left"/>
      <w:pPr>
        <w:tabs>
          <w:tab w:val="num" w:pos="1434"/>
        </w:tabs>
        <w:ind w:left="1434" w:hanging="354"/>
      </w:pPr>
      <w:rPr>
        <w:rFonts w:ascii="Arial" w:eastAsia="Brush Script MT"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F2F4632"/>
    <w:multiLevelType w:val="hybridMultilevel"/>
    <w:tmpl w:val="7A822F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6E230B47"/>
    <w:multiLevelType w:val="hybridMultilevel"/>
    <w:tmpl w:val="A244B08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76FF6555"/>
    <w:multiLevelType w:val="hybridMultilevel"/>
    <w:tmpl w:val="699868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B054642"/>
    <w:multiLevelType w:val="hybridMultilevel"/>
    <w:tmpl w:val="3478412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2056158001">
    <w:abstractNumId w:val="10"/>
  </w:num>
  <w:num w:numId="2" w16cid:durableId="196935858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627473">
    <w:abstractNumId w:val="3"/>
  </w:num>
  <w:num w:numId="4" w16cid:durableId="758676841">
    <w:abstractNumId w:val="0"/>
  </w:num>
  <w:num w:numId="5" w16cid:durableId="118455779">
    <w:abstractNumId w:val="8"/>
  </w:num>
  <w:num w:numId="6" w16cid:durableId="605429388">
    <w:abstractNumId w:val="20"/>
  </w:num>
  <w:num w:numId="7" w16cid:durableId="1870559039">
    <w:abstractNumId w:val="2"/>
  </w:num>
  <w:num w:numId="8" w16cid:durableId="748384273">
    <w:abstractNumId w:val="12"/>
  </w:num>
  <w:num w:numId="9" w16cid:durableId="676227031">
    <w:abstractNumId w:val="11"/>
  </w:num>
  <w:num w:numId="10" w16cid:durableId="2026519483">
    <w:abstractNumId w:val="14"/>
  </w:num>
  <w:num w:numId="11" w16cid:durableId="789013908">
    <w:abstractNumId w:val="15"/>
  </w:num>
  <w:num w:numId="12" w16cid:durableId="2088727579">
    <w:abstractNumId w:val="1"/>
  </w:num>
  <w:num w:numId="13" w16cid:durableId="972364598">
    <w:abstractNumId w:val="13"/>
  </w:num>
  <w:num w:numId="14" w16cid:durableId="128671861">
    <w:abstractNumId w:val="7"/>
  </w:num>
  <w:num w:numId="15" w16cid:durableId="235018301">
    <w:abstractNumId w:val="4"/>
  </w:num>
  <w:num w:numId="16" w16cid:durableId="814835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1769738">
    <w:abstractNumId w:val="19"/>
  </w:num>
  <w:num w:numId="18" w16cid:durableId="1638413673">
    <w:abstractNumId w:val="9"/>
  </w:num>
  <w:num w:numId="19" w16cid:durableId="1080180855">
    <w:abstractNumId w:val="6"/>
  </w:num>
  <w:num w:numId="20" w16cid:durableId="1639456261">
    <w:abstractNumId w:val="17"/>
  </w:num>
  <w:num w:numId="21" w16cid:durableId="19682427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49E"/>
    <w:rsid w:val="0068649E"/>
    <w:rsid w:val="00AD6A0F"/>
    <w:rsid w:val="00B7359B"/>
    <w:rsid w:val="00BA58A5"/>
    <w:rsid w:val="00BC7896"/>
    <w:rsid w:val="00D12150"/>
    <w:rsid w:val="00FF24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D612"/>
  <w15:chartTrackingRefBased/>
  <w15:docId w15:val="{9DD3681F-F860-4DB1-BCC2-6C1D64F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val="fr-FR" w:eastAsia="fr-FR"/>
    </w:rPr>
  </w:style>
  <w:style w:type="paragraph" w:styleId="Pieddepage">
    <w:name w:val="footer"/>
    <w:basedOn w:val="Normal"/>
    <w:link w:val="PieddepageCar"/>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PieddepageCar">
    <w:name w:val="Pied de page Car"/>
    <w:basedOn w:val="Policepardfaut"/>
    <w:link w:val="Pieddepage"/>
    <w:rPr>
      <w:rFonts w:ascii="Times New Roman" w:eastAsia="Times New Roman" w:hAnsi="Times New Roman" w:cs="Times New Roman"/>
      <w:sz w:val="24"/>
      <w:szCs w:val="24"/>
      <w:lang w:val="fr-FR" w:eastAsia="fr-FR"/>
    </w:rPr>
  </w:style>
  <w:style w:type="character" w:styleId="Numrodepage">
    <w:name w:val="page number"/>
  </w:style>
  <w:style w:type="paragraph" w:styleId="Paragraphedeliste">
    <w:name w:val="List Paragraph"/>
    <w:basedOn w:val="Normal"/>
    <w:uiPriority w:val="34"/>
    <w:qFormat/>
    <w:pPr>
      <w:ind w:left="720"/>
      <w:contextualSpacing/>
    </w:pPr>
  </w:style>
  <w:style w:type="character" w:styleId="Lienhypertexte">
    <w:name w:val="Hyperlink"/>
    <w:rPr>
      <w:color w:val="0000FF"/>
      <w:u w:val="single"/>
    </w:rPr>
  </w:style>
  <w:style w:type="character" w:styleId="Marquedecommentaire">
    <w:name w:val="annotation reference"/>
    <w:rsid w:val="00BA58A5"/>
    <w:rPr>
      <w:sz w:val="16"/>
      <w:szCs w:val="16"/>
    </w:rPr>
  </w:style>
  <w:style w:type="paragraph" w:styleId="Commentaire">
    <w:name w:val="annotation text"/>
    <w:basedOn w:val="Normal"/>
    <w:link w:val="CommentaireCar"/>
    <w:uiPriority w:val="99"/>
    <w:rsid w:val="00BA58A5"/>
    <w:pPr>
      <w:spacing w:after="0" w:line="240" w:lineRule="auto"/>
    </w:pPr>
    <w:rPr>
      <w:rFonts w:ascii="Times New Roman" w:eastAsia="Times New Roman" w:hAnsi="Times New Roman"/>
      <w:sz w:val="20"/>
      <w:szCs w:val="20"/>
      <w:lang w:val="fr-FR" w:eastAsia="fr-FR"/>
    </w:rPr>
  </w:style>
  <w:style w:type="character" w:customStyle="1" w:styleId="CommentaireCar">
    <w:name w:val="Commentaire Car"/>
    <w:basedOn w:val="Policepardfaut"/>
    <w:link w:val="Commentaire"/>
    <w:uiPriority w:val="99"/>
    <w:rsid w:val="00BA58A5"/>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tion-wallonie-bruxelles.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allonie.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quivalences.cfwb.be/" TargetMode="External"/><Relationship Id="rId4" Type="http://schemas.openxmlformats.org/officeDocument/2006/relationships/webSettings" Target="webSettings.xml"/><Relationship Id="rId9" Type="http://schemas.openxmlformats.org/officeDocument/2006/relationships/hyperlink" Target="http://www.cocof.irisnet.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1713</Words>
  <Characters>9423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HERMAND Laurence</dc:creator>
  <cp:keywords/>
  <dc:description/>
  <cp:lastModifiedBy>Vinti Michel-Ange</cp:lastModifiedBy>
  <cp:revision>2</cp:revision>
  <dcterms:created xsi:type="dcterms:W3CDTF">2023-05-22T08:21:00Z</dcterms:created>
  <dcterms:modified xsi:type="dcterms:W3CDTF">2023-05-22T08:21:00Z</dcterms:modified>
</cp:coreProperties>
</file>