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08142C" w:rsidP="00B20425">
      <w:pPr>
        <w:pStyle w:val="Fiches-Paragraphe"/>
        <w:ind w:left="0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A93460" wp14:editId="654B2369">
                <wp:simplePos x="0" y="0"/>
                <wp:positionH relativeFrom="column">
                  <wp:posOffset>50352</wp:posOffset>
                </wp:positionH>
                <wp:positionV relativeFrom="paragraph">
                  <wp:posOffset>533363</wp:posOffset>
                </wp:positionV>
                <wp:extent cx="5782310" cy="1007857"/>
                <wp:effectExtent l="19050" t="19050" r="27940" b="2095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00785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E54" w:rsidRDefault="008E7E54" w:rsidP="008E7E5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95pt;margin-top:42pt;width:455.3pt;height:7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" filled="f" strokecolor="#c00000" strokeweight="3pt">
                <v:stroke joinstyle="miter"/>
                <v:textbox>
                  <w:txbxContent>
                    <w:p w:rsidR="008E7E54" w:rsidRDefault="008E7E54" w:rsidP="008E7E54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925C3" w:rsidRPr="008E7E54" w:rsidRDefault="007D4DAD" w:rsidP="007925C3">
      <w:pPr>
        <w:pStyle w:val="Fiches-Paragraphe"/>
        <w:jc w:val="center"/>
        <w:rPr>
          <w:rFonts w:cstheme="minorHAnsi"/>
        </w:rPr>
      </w:pPr>
      <w:r w:rsidRPr="008E7E54">
        <w:rPr>
          <w:rFonts w:cstheme="minorHAnsi"/>
        </w:rPr>
        <w:t>Coaching professionnel</w:t>
      </w:r>
    </w:p>
    <w:p w:rsidR="007925C3" w:rsidRPr="008E7E54" w:rsidRDefault="007925C3" w:rsidP="007925C3">
      <w:pPr>
        <w:pStyle w:val="Fiches-Paragraphe"/>
        <w:jc w:val="center"/>
        <w:rPr>
          <w:rFonts w:cstheme="minorHAnsi"/>
        </w:rPr>
      </w:pPr>
      <w:r w:rsidRPr="008E7E54">
        <w:rPr>
          <w:rFonts w:cstheme="minorHAnsi"/>
        </w:rPr>
        <w:t>(</w:t>
      </w:r>
      <w:r w:rsidR="007D4DAD" w:rsidRPr="008E7E54">
        <w:rPr>
          <w:rFonts w:cstheme="minorHAnsi"/>
        </w:rPr>
        <w:t>lettres et livres</w:t>
      </w:r>
      <w:r w:rsidR="00B20425" w:rsidRPr="008E7E54">
        <w:rPr>
          <w:rFonts w:cstheme="minorHAnsi"/>
        </w:rPr>
        <w:t>)</w:t>
      </w:r>
    </w:p>
    <w:p w:rsidR="007925C3" w:rsidRPr="006B6BEB" w:rsidRDefault="007925C3" w:rsidP="007925C3">
      <w:pPr>
        <w:rPr>
          <w:b/>
        </w:rPr>
      </w:pPr>
    </w:p>
    <w:p w:rsidR="007925C3" w:rsidRDefault="007925C3" w:rsidP="007925C3">
      <w:pPr>
        <w:rPr>
          <w:b/>
        </w:rPr>
      </w:pPr>
    </w:p>
    <w:p w:rsidR="007925C3" w:rsidRDefault="007925C3" w:rsidP="0008142C">
      <w:pPr>
        <w:ind w:left="0"/>
        <w:rPr>
          <w:b/>
        </w:rPr>
      </w:pPr>
    </w:p>
    <w:p w:rsidR="0008142C" w:rsidRPr="006B6BEB" w:rsidRDefault="0008142C" w:rsidP="0008142C">
      <w:pPr>
        <w:ind w:left="0"/>
        <w:rPr>
          <w:b/>
        </w:rPr>
      </w:pPr>
    </w:p>
    <w:p w:rsidR="007925C3" w:rsidRPr="006B6BEB" w:rsidRDefault="007925C3" w:rsidP="007925C3">
      <w:pPr>
        <w:rPr>
          <w:b/>
        </w:rPr>
      </w:pPr>
    </w:p>
    <w:p w:rsidR="007925C3" w:rsidRDefault="006C086F" w:rsidP="006C086F">
      <w:pPr>
        <w:rPr>
          <w:b/>
        </w:rPr>
      </w:pPr>
      <w:r>
        <w:t xml:space="preserve">Soutien </w:t>
      </w:r>
      <w:r>
        <w:rPr>
          <w:b/>
        </w:rPr>
        <w:t xml:space="preserve">des </w:t>
      </w:r>
      <w:r w:rsidR="007D4DAD">
        <w:rPr>
          <w:b/>
        </w:rPr>
        <w:t>éditeurs</w:t>
      </w:r>
      <w:r>
        <w:rPr>
          <w:b/>
        </w:rPr>
        <w:t xml:space="preserve"> </w:t>
      </w:r>
      <w:r>
        <w:t>dans leur démarche de présence et de développement sur</w:t>
      </w:r>
      <w:r w:rsidRPr="002122A8">
        <w:t xml:space="preserve"> la scène internationale</w:t>
      </w:r>
      <w:r>
        <w:t xml:space="preserve"> via une intervention dans les </w:t>
      </w:r>
      <w:r w:rsidR="007D4DAD">
        <w:t xml:space="preserve">frais de </w:t>
      </w:r>
      <w:r w:rsidR="007D4DAD" w:rsidRPr="002122A8">
        <w:rPr>
          <w:b/>
        </w:rPr>
        <w:t>coaching</w:t>
      </w:r>
      <w:r w:rsidR="007D4DAD">
        <w:t>.</w:t>
      </w:r>
    </w:p>
    <w:p w:rsidR="006C086F" w:rsidRDefault="006C086F" w:rsidP="006C086F">
      <w:pPr>
        <w:rPr>
          <w:b/>
        </w:rPr>
      </w:pPr>
    </w:p>
    <w:p w:rsidR="0008142C" w:rsidRPr="006C086F" w:rsidRDefault="0008142C" w:rsidP="006C086F">
      <w:pPr>
        <w:rPr>
          <w:b/>
        </w:rPr>
      </w:pPr>
    </w:p>
    <w:p w:rsidR="006C086F" w:rsidRDefault="006C086F" w:rsidP="000F4BA9">
      <w:r>
        <w:t>Ce soutien concerne</w:t>
      </w:r>
      <w:r w:rsidR="000F4BA9">
        <w:t xml:space="preserve"> </w:t>
      </w:r>
      <w:r w:rsidR="007D4DAD">
        <w:t>les éditeurs professionnels</w:t>
      </w:r>
      <w:r>
        <w:t>.</w:t>
      </w:r>
    </w:p>
    <w:p w:rsidR="007925C3" w:rsidRPr="006B6BEB" w:rsidRDefault="007925C3" w:rsidP="007925C3"/>
    <w:p w:rsidR="007925C3" w:rsidRPr="006B6BEB" w:rsidRDefault="007925C3" w:rsidP="007925C3">
      <w:pPr>
        <w:ind w:left="0"/>
      </w:pPr>
    </w:p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_Toc71277598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3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_Toc71277601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397BE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F4BA9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8E7E54">
              <w:rPr>
                <w:webHidden/>
                <w:color w:val="C00000"/>
              </w:rPr>
              <w:t>7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p w:rsidR="007925C3" w:rsidRPr="006B6BEB" w:rsidRDefault="007925C3" w:rsidP="007925C3">
      <w:r w:rsidRPr="006B6BEB">
        <w:br w:type="page"/>
      </w:r>
    </w:p>
    <w:bookmarkStart w:id="0" w:name="Notresoutien"/>
    <w:bookmarkStart w:id="1" w:name="_Toc71277596"/>
    <w:bookmarkEnd w:id="0"/>
    <w:p w:rsidR="007925C3" w:rsidRPr="006B6BEB" w:rsidRDefault="007925C3" w:rsidP="00123847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7BA7C4" wp14:editId="4EDFD056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7925C3" w:rsidRPr="006B6BEB" w:rsidRDefault="007925C3" w:rsidP="007925C3"/>
    <w:p w:rsidR="007D4DAD" w:rsidRDefault="006C086F" w:rsidP="007D4DAD">
      <w:r>
        <w:t xml:space="preserve">Nous (Wallonie Bruxelles International – WBI) soutenons </w:t>
      </w:r>
      <w:r>
        <w:rPr>
          <w:b/>
        </w:rPr>
        <w:t xml:space="preserve">les </w:t>
      </w:r>
      <w:r w:rsidR="007D4DAD">
        <w:rPr>
          <w:b/>
        </w:rPr>
        <w:t>éditeurs</w:t>
      </w:r>
      <w:r>
        <w:rPr>
          <w:b/>
        </w:rPr>
        <w:t xml:space="preserve"> </w:t>
      </w:r>
      <w:r>
        <w:t xml:space="preserve">dans leur démarche de présence et de développement sur la </w:t>
      </w:r>
      <w:r w:rsidRPr="0008142C">
        <w:t>scène internationale via</w:t>
      </w:r>
      <w:r>
        <w:t xml:space="preserve"> </w:t>
      </w:r>
      <w:r w:rsidR="007D4DAD">
        <w:rPr>
          <w:sz w:val="23"/>
          <w:szCs w:val="23"/>
        </w:rPr>
        <w:t xml:space="preserve">l’accompagnement d’un </w:t>
      </w:r>
      <w:r w:rsidR="007D4DAD" w:rsidRPr="002122A8">
        <w:rPr>
          <w:b/>
          <w:sz w:val="23"/>
          <w:szCs w:val="23"/>
        </w:rPr>
        <w:t>coach professionnel</w:t>
      </w:r>
      <w:r w:rsidR="007D4DAD">
        <w:rPr>
          <w:sz w:val="23"/>
          <w:szCs w:val="23"/>
        </w:rPr>
        <w:t xml:space="preserve"> permettant à un groupe d’éditeurs de parfaire sa stratégie de développement international (image, communication, vente de droits à l’international, préparation des salons du livre, recherche de partenaires, etc.).</w:t>
      </w:r>
    </w:p>
    <w:p w:rsidR="004B712D" w:rsidRPr="006B6BEB" w:rsidRDefault="004B712D" w:rsidP="007F05D4">
      <w:pPr>
        <w:ind w:left="0"/>
        <w:rPr>
          <w:lang w:eastAsia="fr-FR"/>
        </w:rPr>
      </w:pPr>
      <w:bookmarkStart w:id="2" w:name="Votreprojet"/>
      <w:bookmarkEnd w:id="2"/>
    </w:p>
    <w:bookmarkStart w:id="3" w:name="_Toc71277597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A36BD3" wp14:editId="3A6C382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2"/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6C3B74" w:rsidRDefault="007F05D4" w:rsidP="002122A8">
      <w:r w:rsidRPr="006B6BEB">
        <w:rPr>
          <w:szCs w:val="22"/>
        </w:rPr>
        <w:t>Votre projet doit concerner</w:t>
      </w:r>
      <w:r w:rsidR="006C3B74">
        <w:rPr>
          <w:szCs w:val="22"/>
        </w:rPr>
        <w:t> </w:t>
      </w:r>
      <w:r w:rsidR="009D226E">
        <w:t>cinq maisons d’édition minimum</w:t>
      </w:r>
      <w:r w:rsidR="00F50131">
        <w:t>.</w:t>
      </w:r>
    </w:p>
    <w:p w:rsidR="00F50131" w:rsidRDefault="00F50131" w:rsidP="00F50131">
      <w:pPr>
        <w:pStyle w:val="Titre2"/>
        <w:numPr>
          <w:ilvl w:val="0"/>
          <w:numId w:val="0"/>
        </w:numPr>
        <w:ind w:left="717"/>
      </w:pP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F50131" w:rsidRDefault="00F50131" w:rsidP="00F50131">
      <w:pPr>
        <w:rPr>
          <w:b/>
        </w:rPr>
      </w:pPr>
      <w:r>
        <w:t xml:space="preserve">Votre projet doit concerner le développement international </w:t>
      </w:r>
      <w:r w:rsidR="002122A8">
        <w:t>des maisons d’édition impliquées.</w:t>
      </w:r>
    </w:p>
    <w:p w:rsidR="004B712D" w:rsidRDefault="004B712D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F2C683" wp14:editId="03B66AB5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12238C">
      <w:pPr>
        <w:pStyle w:val="Titre2"/>
        <w:numPr>
          <w:ilvl w:val="0"/>
          <w:numId w:val="35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 xml:space="preserve">A quelles conditions doit répondre </w:t>
      </w:r>
      <w:r w:rsidR="00D86518">
        <w:t>le porteur de projet</w:t>
      </w:r>
      <w:r w:rsidRPr="006B6BEB">
        <w:t> ?</w:t>
      </w:r>
    </w:p>
    <w:p w:rsidR="0008142C" w:rsidRPr="00D86518" w:rsidRDefault="00D86518" w:rsidP="00D86518">
      <w:pPr>
        <w:tabs>
          <w:tab w:val="clear" w:pos="743"/>
        </w:tabs>
        <w:spacing w:after="200"/>
        <w:ind w:left="360"/>
        <w:contextualSpacing w:val="0"/>
      </w:pPr>
      <w:r>
        <w:t xml:space="preserve">Chaque éditeur concerné doit </w:t>
      </w:r>
      <w:r w:rsidRPr="00D86518">
        <w:t>être une maison d’édition francophone de Wallonie ou de Bruxelles qui respecte la charte de l’édition professionnelle de la FWB ou un représentant d’une association professionnelle reconnue.</w:t>
      </w:r>
    </w:p>
    <w:p w:rsidR="007F05D4" w:rsidRPr="006B6BEB" w:rsidRDefault="007F05D4" w:rsidP="007F05D4">
      <w:pPr>
        <w:pStyle w:val="Titre3"/>
      </w:pPr>
      <w:r w:rsidRPr="006B6BEB">
        <w:t>A quelles conditions doit répondre le bénéficiaire ?</w:t>
      </w:r>
    </w:p>
    <w:p w:rsidR="002122A8" w:rsidRDefault="002122A8" w:rsidP="00D86518">
      <w:r w:rsidRPr="002122A8">
        <w:t>Il s’agit de la personne physique ou morale recevant la subvention. Les justificatifs comptables devront être à ce nom.</w:t>
      </w:r>
    </w:p>
    <w:p w:rsidR="002122A8" w:rsidRDefault="002122A8" w:rsidP="00D86518"/>
    <w:p w:rsidR="007F05D4" w:rsidRPr="0008142C" w:rsidRDefault="00D86518" w:rsidP="00D86518">
      <w:pPr>
        <w:rPr>
          <w:color w:val="5B9BD5" w:themeColor="accent5"/>
        </w:rPr>
      </w:pPr>
      <w:r>
        <w:t>Vous devez être</w:t>
      </w:r>
      <w:r w:rsidR="006C3B74">
        <w:t xml:space="preserve"> </w:t>
      </w:r>
      <w:r w:rsidR="006C3B74" w:rsidRPr="006C3B74">
        <w:t xml:space="preserve">une personne physique ou morale représentant </w:t>
      </w:r>
      <w:r>
        <w:t>les éditeurs</w:t>
      </w:r>
      <w:r w:rsidR="006C3B74" w:rsidRPr="006C3B74">
        <w:t>, issu de la Fédération Wallonie-Bruxelles (ayant son siège social princip</w:t>
      </w:r>
      <w:r w:rsidR="006C3B74">
        <w:t>al en Wallonie ou à Bruxelles</w:t>
      </w:r>
      <w:r>
        <w:t>).</w:t>
      </w:r>
    </w:p>
    <w:p w:rsidR="0008142C" w:rsidRDefault="0008142C" w:rsidP="0008142C">
      <w:pPr>
        <w:pStyle w:val="Paragraphedeliste"/>
        <w:ind w:left="1077"/>
        <w:rPr>
          <w:color w:val="5B9BD5" w:themeColor="accent5"/>
        </w:rPr>
      </w:pPr>
    </w:p>
    <w:p w:rsidR="00D86518" w:rsidRDefault="00D86518" w:rsidP="0008142C">
      <w:pPr>
        <w:pStyle w:val="Paragraphedeliste"/>
        <w:ind w:left="1077"/>
        <w:rPr>
          <w:color w:val="5B9BD5" w:themeColor="accent5"/>
        </w:rPr>
      </w:pPr>
    </w:p>
    <w:p w:rsidR="00D86518" w:rsidRPr="006C3B74" w:rsidRDefault="00D86518" w:rsidP="0008142C">
      <w:pPr>
        <w:pStyle w:val="Paragraphedeliste"/>
        <w:ind w:left="1077"/>
        <w:rPr>
          <w:color w:val="5B9BD5" w:themeColor="accent5"/>
        </w:rPr>
      </w:pPr>
    </w:p>
    <w:p w:rsidR="007F05D4" w:rsidRDefault="007F05D4" w:rsidP="007F05D4">
      <w:pPr>
        <w:pStyle w:val="Titre3"/>
      </w:pPr>
      <w:r>
        <w:t>A quelles conditions doit répondre votre projet ?</w:t>
      </w:r>
    </w:p>
    <w:p w:rsidR="007F05D4" w:rsidRPr="006C3B74" w:rsidRDefault="006C3B74" w:rsidP="007F05D4">
      <w:r w:rsidRPr="006C3B74">
        <w:t xml:space="preserve">Votre </w:t>
      </w:r>
      <w:r w:rsidR="0008142C">
        <w:t>projet</w:t>
      </w:r>
      <w:r w:rsidRPr="006C3B74">
        <w:t xml:space="preserve"> devra impliquer au moins </w:t>
      </w:r>
      <w:r w:rsidR="00D86518" w:rsidRPr="00D86518">
        <w:t>cinq maisons d’édition.</w:t>
      </w:r>
      <w:r w:rsidR="00D86518" w:rsidRPr="006C3B74">
        <w:t xml:space="preserve"> </w:t>
      </w:r>
    </w:p>
    <w:p w:rsidR="007F05D4" w:rsidRPr="007502F3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7F05D4" w:rsidRPr="006B6BEB" w:rsidRDefault="00D56A1E" w:rsidP="007F05D4">
      <w:pPr>
        <w:pStyle w:val="Titre2"/>
      </w:pPr>
      <w:r>
        <w:t>Critères de sélection</w:t>
      </w:r>
    </w:p>
    <w:p w:rsidR="007F05D4" w:rsidRPr="006B6BEB" w:rsidRDefault="007F05D4" w:rsidP="007F05D4">
      <w:pPr>
        <w:rPr>
          <w:lang w:eastAsia="fr-FR"/>
        </w:rPr>
      </w:pPr>
    </w:p>
    <w:p w:rsidR="007F05D4" w:rsidRDefault="007F05D4" w:rsidP="007F05D4">
      <w:pPr>
        <w:pStyle w:val="Titre3"/>
      </w:pPr>
      <w:r>
        <w:t>Comment votre projet est-il évalué ?</w:t>
      </w:r>
    </w:p>
    <w:p w:rsidR="007F05D4" w:rsidRPr="006B6BEB" w:rsidRDefault="007F05D4" w:rsidP="007F05D4">
      <w:r w:rsidRPr="006B6BEB">
        <w:t>Votre projet est évalué en fonction des éléments suivants :</w:t>
      </w:r>
    </w:p>
    <w:p w:rsidR="00D86518" w:rsidRPr="000F4BA9" w:rsidRDefault="00D86518" w:rsidP="009D226E">
      <w:pPr>
        <w:pStyle w:val="Default"/>
        <w:numPr>
          <w:ilvl w:val="0"/>
          <w:numId w:val="26"/>
        </w:numPr>
        <w:jc w:val="both"/>
      </w:pPr>
      <w:r w:rsidRPr="000F4BA9">
        <w:rPr>
          <w:b/>
        </w:rPr>
        <w:t>Pertinence</w:t>
      </w:r>
      <w:r w:rsidR="009D226E">
        <w:t xml:space="preserve"> du projet : </w:t>
      </w:r>
      <w:proofErr w:type="gramStart"/>
      <w:r w:rsidRPr="000F4BA9">
        <w:t>démontrer</w:t>
      </w:r>
      <w:proofErr w:type="gramEnd"/>
      <w:r w:rsidRPr="000F4BA9">
        <w:t xml:space="preserve">, via une présentation par chaque éditeur, qu’elle s’inscrit dans le cadre de la consolidation d’un projet d’exportation déjà en voie de développement ; </w:t>
      </w:r>
    </w:p>
    <w:p w:rsidR="00D86518" w:rsidRPr="000F4BA9" w:rsidRDefault="00D86518" w:rsidP="00D86518">
      <w:pPr>
        <w:pStyle w:val="Default"/>
        <w:ind w:left="1077"/>
      </w:pPr>
    </w:p>
    <w:p w:rsidR="00D86518" w:rsidRPr="000F4BA9" w:rsidRDefault="00D86518" w:rsidP="009D226E">
      <w:pPr>
        <w:pStyle w:val="Default"/>
        <w:numPr>
          <w:ilvl w:val="0"/>
          <w:numId w:val="26"/>
        </w:numPr>
        <w:spacing w:after="66"/>
        <w:jc w:val="both"/>
      </w:pPr>
      <w:r w:rsidRPr="000F4BA9">
        <w:rPr>
          <w:b/>
        </w:rPr>
        <w:t>Retombées</w:t>
      </w:r>
      <w:r w:rsidRPr="000F4BA9">
        <w:t> : offrir des garanties en termes de retombées pour chacun des éditeurs concernés.</w:t>
      </w:r>
    </w:p>
    <w:p w:rsidR="00625A9D" w:rsidRDefault="00625A9D" w:rsidP="00625A9D"/>
    <w:p w:rsidR="007F05D4" w:rsidRDefault="007F05D4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85070" wp14:editId="0DA2926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12238C">
      <w:pPr>
        <w:pStyle w:val="Titre2"/>
        <w:numPr>
          <w:ilvl w:val="0"/>
          <w:numId w:val="36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Quelle subvention ?</w:t>
      </w:r>
    </w:p>
    <w:p w:rsidR="007F05D4" w:rsidRPr="00E1124D" w:rsidRDefault="007F05D4" w:rsidP="00D86518">
      <w:pPr>
        <w:rPr>
          <w:szCs w:val="22"/>
        </w:rPr>
      </w:pPr>
      <w:r w:rsidRPr="00E1124D">
        <w:rPr>
          <w:szCs w:val="22"/>
        </w:rPr>
        <w:t xml:space="preserve">Nous intervenons </w:t>
      </w:r>
      <w:r w:rsidR="00E1124D" w:rsidRPr="00E1124D">
        <w:rPr>
          <w:szCs w:val="22"/>
        </w:rPr>
        <w:t xml:space="preserve">sur les frais de </w:t>
      </w:r>
      <w:r w:rsidR="00D86518">
        <w:rPr>
          <w:szCs w:val="22"/>
        </w:rPr>
        <w:t>coaching.</w:t>
      </w:r>
    </w:p>
    <w:p w:rsidR="007F05D4" w:rsidRPr="00F66FB4" w:rsidRDefault="007F05D4" w:rsidP="007F05D4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7F05D4" w:rsidRPr="002122A8" w:rsidRDefault="00E1124D" w:rsidP="002122A8">
      <w:pPr>
        <w:pStyle w:val="Titre2"/>
        <w:numPr>
          <w:ilvl w:val="0"/>
          <w:numId w:val="0"/>
        </w:numPr>
        <w:ind w:left="284" w:hanging="8"/>
        <w:rPr>
          <w:b w:val="0"/>
          <w:bCs/>
          <w:color w:val="5B9BD5" w:themeColor="accent5"/>
          <w:sz w:val="24"/>
          <w:szCs w:val="24"/>
        </w:rPr>
      </w:pPr>
      <w:r w:rsidRPr="002122A8">
        <w:rPr>
          <w:b w:val="0"/>
          <w:bCs/>
          <w:sz w:val="24"/>
          <w:szCs w:val="24"/>
        </w:rPr>
        <w:t>Notre intervention se</w:t>
      </w:r>
      <w:r w:rsidR="00D86518" w:rsidRPr="002122A8">
        <w:rPr>
          <w:b w:val="0"/>
          <w:bCs/>
          <w:sz w:val="24"/>
          <w:szCs w:val="24"/>
        </w:rPr>
        <w:t xml:space="preserve"> fait sur base du devis et se</w:t>
      </w:r>
      <w:r w:rsidRPr="002122A8">
        <w:rPr>
          <w:b w:val="0"/>
          <w:bCs/>
          <w:sz w:val="24"/>
          <w:szCs w:val="24"/>
        </w:rPr>
        <w:t xml:space="preserve">ra plafonnée </w:t>
      </w:r>
      <w:r w:rsidR="002122A8">
        <w:rPr>
          <w:b w:val="0"/>
          <w:bCs/>
          <w:sz w:val="24"/>
          <w:szCs w:val="24"/>
        </w:rPr>
        <w:t xml:space="preserve">à un maximum de 5.000 </w:t>
      </w:r>
      <w:r w:rsidRPr="002122A8">
        <w:rPr>
          <w:b w:val="0"/>
          <w:bCs/>
          <w:sz w:val="24"/>
          <w:szCs w:val="24"/>
        </w:rPr>
        <w:t>euros par</w:t>
      </w:r>
      <w:r w:rsidR="002122A8">
        <w:rPr>
          <w:b w:val="0"/>
          <w:bCs/>
          <w:sz w:val="24"/>
          <w:szCs w:val="24"/>
        </w:rPr>
        <w:t xml:space="preserve"> </w:t>
      </w:r>
      <w:r w:rsidR="00D86518" w:rsidRPr="002122A8">
        <w:rPr>
          <w:b w:val="0"/>
          <w:bCs/>
          <w:sz w:val="24"/>
          <w:szCs w:val="24"/>
        </w:rPr>
        <w:t>demande</w:t>
      </w:r>
      <w:r w:rsidRPr="002122A8">
        <w:rPr>
          <w:b w:val="0"/>
          <w:bCs/>
          <w:sz w:val="24"/>
          <w:szCs w:val="24"/>
        </w:rPr>
        <w:t xml:space="preserve">.  </w:t>
      </w:r>
    </w:p>
    <w:p w:rsidR="00E1124D" w:rsidRPr="00E1124D" w:rsidRDefault="00E1124D" w:rsidP="00E1124D"/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7F05D4" w:rsidRPr="00E1124D" w:rsidRDefault="00D56A1E" w:rsidP="007F05D4">
      <w:r w:rsidRPr="00E1124D">
        <w:lastRenderedPageBreak/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7F05D4" w:rsidRDefault="007F05D4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8" w:name="Votredemande"/>
    <w:bookmarkStart w:id="9" w:name="_Toc71277600"/>
    <w:bookmarkEnd w:id="8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D68E32" wp14:editId="3219F0C7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12238C" w:rsidRDefault="007F05D4" w:rsidP="0012238C">
      <w:pPr>
        <w:pStyle w:val="Titre2"/>
        <w:numPr>
          <w:ilvl w:val="0"/>
          <w:numId w:val="37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E1124D" w:rsidRDefault="00E1124D" w:rsidP="00E1124D">
      <w:pPr>
        <w:rPr>
          <w:szCs w:val="22"/>
        </w:rPr>
      </w:pPr>
      <w:r>
        <w:rPr>
          <w:szCs w:val="22"/>
        </w:rPr>
        <w:t xml:space="preserve">Vous devez introduire votre demande </w:t>
      </w:r>
      <w:r>
        <w:rPr>
          <w:b/>
          <w:szCs w:val="22"/>
        </w:rPr>
        <w:t xml:space="preserve">au plus tard </w:t>
      </w:r>
      <w:r w:rsidR="00D86518">
        <w:rPr>
          <w:b/>
          <w:szCs w:val="22"/>
        </w:rPr>
        <w:t>1 mois</w:t>
      </w:r>
      <w:r>
        <w:rPr>
          <w:szCs w:val="22"/>
        </w:rPr>
        <w:t xml:space="preserve"> avant </w:t>
      </w:r>
      <w:r w:rsidR="00D86518">
        <w:rPr>
          <w:szCs w:val="22"/>
        </w:rPr>
        <w:t>le coaching</w:t>
      </w:r>
      <w:r>
        <w:rPr>
          <w:szCs w:val="22"/>
        </w:rPr>
        <w:t xml:space="preserve">. </w:t>
      </w:r>
    </w:p>
    <w:p w:rsidR="00E1124D" w:rsidRDefault="00E1124D" w:rsidP="00E1124D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2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071B02">
      <w:pPr>
        <w:pStyle w:val="Paragraphedeliste"/>
        <w:numPr>
          <w:ilvl w:val="0"/>
          <w:numId w:val="13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formulaire de demande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RIB (relevé d’identité bancaire) du bénéficiaire (vous pouvez obtenir ce RIB auprès de votre organisme bancaire) ;</w:t>
      </w:r>
    </w:p>
    <w:p w:rsidR="00E1124D" w:rsidRDefault="00D86518" w:rsidP="00E1124D">
      <w:pPr>
        <w:pStyle w:val="Paragraphedeliste"/>
        <w:numPr>
          <w:ilvl w:val="0"/>
          <w:numId w:val="31"/>
        </w:numPr>
      </w:pPr>
      <w:r>
        <w:rPr>
          <w:sz w:val="23"/>
          <w:szCs w:val="23"/>
        </w:rPr>
        <w:t>le programme de formation proposé par le coach</w:t>
      </w:r>
      <w:r w:rsidR="009D226E">
        <w:rPr>
          <w:sz w:val="23"/>
          <w:szCs w:val="23"/>
        </w:rPr>
        <w:t xml:space="preserve"> </w:t>
      </w:r>
      <w:r w:rsidR="00E1124D">
        <w:t>;</w:t>
      </w:r>
    </w:p>
    <w:p w:rsidR="00F27CB9" w:rsidRDefault="00F27CB9" w:rsidP="00E1124D">
      <w:pPr>
        <w:pStyle w:val="Paragraphedeliste"/>
        <w:numPr>
          <w:ilvl w:val="0"/>
          <w:numId w:val="31"/>
        </w:numPr>
      </w:pPr>
      <w:r>
        <w:t>le devis de la formation ;</w:t>
      </w:r>
    </w:p>
    <w:p w:rsidR="006A3AEE" w:rsidRDefault="006A3AEE" w:rsidP="006A3AEE">
      <w:pPr>
        <w:pStyle w:val="Paragraphedeliste"/>
        <w:numPr>
          <w:ilvl w:val="0"/>
          <w:numId w:val="31"/>
        </w:numPr>
      </w:pPr>
      <w:r>
        <w:t>une p</w:t>
      </w:r>
      <w:r w:rsidRPr="006A3AEE">
        <w:t>résentation de chaque éditeur concerné, démontrant que le coaching s’inscrit dans le cadre de la consolidation d’un proje</w:t>
      </w:r>
      <w:r>
        <w:t>t déjà en voie de développement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tout autre élément que vous jugez utile.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 xml:space="preserve">Votre </w:t>
      </w:r>
      <w:r>
        <w:rPr>
          <w:b/>
        </w:rPr>
        <w:t>dossier</w:t>
      </w:r>
      <w:r>
        <w:t xml:space="preserve"> doit être </w:t>
      </w:r>
      <w:r>
        <w:rPr>
          <w:b/>
        </w:rPr>
        <w:t>complet</w:t>
      </w:r>
      <w:r w:rsidR="000F4BA9">
        <w:rPr>
          <w:b/>
        </w:rPr>
        <w:t xml:space="preserve"> </w:t>
      </w:r>
      <w:r w:rsidR="000F4BA9">
        <w:rPr>
          <w:b/>
        </w:rPr>
        <w:tab/>
        <w:t>afin d’être examiné</w:t>
      </w:r>
      <w:r>
        <w:t xml:space="preserve">. </w:t>
      </w:r>
    </w:p>
    <w:p w:rsidR="000F4BA9" w:rsidRDefault="000F4BA9" w:rsidP="00E1124D"/>
    <w:p w:rsidR="000F4BA9" w:rsidRDefault="000F4BA9" w:rsidP="00E1124D"/>
    <w:p w:rsidR="003E606C" w:rsidRDefault="003E606C" w:rsidP="007F05D4"/>
    <w:p w:rsidR="000F4BA9" w:rsidRDefault="000F4BA9" w:rsidP="007F05D4"/>
    <w:p w:rsidR="004B712D" w:rsidRPr="00E33F39" w:rsidRDefault="004B712D" w:rsidP="007F05D4"/>
    <w:bookmarkStart w:id="10" w:name="Notredécision"/>
    <w:bookmarkStart w:id="11" w:name="_Toc71277601"/>
    <w:bookmarkEnd w:id="10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3C427" wp14:editId="5068D5D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7925C3" w:rsidRPr="006B6BEB" w:rsidRDefault="007925C3" w:rsidP="007925C3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:rsidR="007925C3" w:rsidRPr="00C617ED" w:rsidRDefault="007925C3" w:rsidP="007925C3">
      <w:pPr>
        <w:rPr>
          <w:color w:val="5B9BD5" w:themeColor="accent5"/>
        </w:rPr>
      </w:pPr>
    </w:p>
    <w:p w:rsidR="00D86518" w:rsidRPr="00E1124D" w:rsidRDefault="00D86518" w:rsidP="00D86518">
      <w:r w:rsidRPr="00E1124D">
        <w:t xml:space="preserve">La décision se passe </w:t>
      </w:r>
      <w:r w:rsidRPr="00E1124D">
        <w:rPr>
          <w:b/>
        </w:rPr>
        <w:t>en 3 étapes</w:t>
      </w:r>
      <w:r w:rsidRPr="00E1124D">
        <w:t> :</w:t>
      </w:r>
    </w:p>
    <w:p w:rsidR="00D86518" w:rsidRPr="00E1124D" w:rsidRDefault="00D86518" w:rsidP="00D86518">
      <w:pPr>
        <w:pStyle w:val="Paragraphedeliste"/>
        <w:numPr>
          <w:ilvl w:val="0"/>
          <w:numId w:val="14"/>
        </w:numPr>
      </w:pPr>
      <w:r w:rsidRPr="00E1124D">
        <w:rPr>
          <w:rStyle w:val="normaltextrun"/>
        </w:rPr>
        <w:t>Une vérification administrative des conditions de recevabilité.</w:t>
      </w:r>
      <w:r w:rsidRPr="00E1124D">
        <w:rPr>
          <w:rStyle w:val="eop"/>
        </w:rPr>
        <w:t> </w:t>
      </w:r>
    </w:p>
    <w:p w:rsidR="00D86518" w:rsidRPr="00E1124D" w:rsidRDefault="00D86518" w:rsidP="00D86518">
      <w:pPr>
        <w:pStyle w:val="Paragraphedeliste"/>
        <w:numPr>
          <w:ilvl w:val="0"/>
          <w:numId w:val="14"/>
        </w:numPr>
        <w:rPr>
          <w:rStyle w:val="eop"/>
        </w:rPr>
      </w:pPr>
      <w:r w:rsidRPr="00E1124D">
        <w:rPr>
          <w:rStyle w:val="normaltextrun"/>
        </w:rPr>
        <w:t>Une analyse des conditions d’évaluation</w:t>
      </w:r>
      <w:r w:rsidR="009D226E">
        <w:rPr>
          <w:rStyle w:val="normaltextrun"/>
        </w:rPr>
        <w:t>.</w:t>
      </w:r>
      <w:r w:rsidRPr="00E1124D">
        <w:rPr>
          <w:rStyle w:val="normaltextrun"/>
        </w:rPr>
        <w:t>.</w:t>
      </w:r>
      <w:r w:rsidRPr="00E1124D">
        <w:rPr>
          <w:rStyle w:val="eop"/>
        </w:rPr>
        <w:t> </w:t>
      </w:r>
    </w:p>
    <w:p w:rsidR="00D86518" w:rsidRPr="00E1124D" w:rsidRDefault="00D86518" w:rsidP="00D86518">
      <w:pPr>
        <w:pStyle w:val="Paragraphedeliste"/>
        <w:numPr>
          <w:ilvl w:val="0"/>
          <w:numId w:val="14"/>
        </w:numPr>
      </w:pPr>
      <w:r w:rsidRPr="00E1124D">
        <w:t>Une décision prise par WBI.</w:t>
      </w:r>
    </w:p>
    <w:p w:rsidR="00D86518" w:rsidRPr="006B6BEB" w:rsidRDefault="00D86518" w:rsidP="00D86518">
      <w:pPr>
        <w:pStyle w:val="Titre2"/>
        <w:numPr>
          <w:ilvl w:val="0"/>
          <w:numId w:val="0"/>
        </w:numPr>
        <w:ind w:left="717" w:hanging="360"/>
      </w:pPr>
    </w:p>
    <w:p w:rsidR="00D86518" w:rsidRPr="006B6BEB" w:rsidRDefault="00D86518" w:rsidP="00D86518">
      <w:pPr>
        <w:pStyle w:val="Titre2"/>
      </w:pPr>
      <w:r w:rsidRPr="006B6BEB">
        <w:t>Personnes en charge de la sélection</w:t>
      </w:r>
    </w:p>
    <w:p w:rsidR="00D86518" w:rsidRPr="00C617ED" w:rsidRDefault="00D86518" w:rsidP="00D86518">
      <w:pPr>
        <w:rPr>
          <w:color w:val="5B9BD5" w:themeColor="accent5"/>
          <w:lang w:eastAsia="fr-FR"/>
        </w:rPr>
      </w:pPr>
    </w:p>
    <w:p w:rsidR="009D226E" w:rsidRPr="006B6BEB" w:rsidRDefault="00D86518" w:rsidP="009D226E">
      <w:r w:rsidRPr="006B6BEB">
        <w:t>Votre demande est analysée</w:t>
      </w:r>
      <w:r w:rsidR="009D226E">
        <w:t xml:space="preserve"> par :</w:t>
      </w:r>
    </w:p>
    <w:p w:rsidR="009D226E" w:rsidRDefault="00D86518" w:rsidP="00D86518">
      <w:pPr>
        <w:pStyle w:val="Paragraphedeliste"/>
        <w:numPr>
          <w:ilvl w:val="0"/>
          <w:numId w:val="34"/>
        </w:numPr>
      </w:pPr>
      <w:r>
        <w:t>de</w:t>
      </w:r>
      <w:r w:rsidR="008E7E54">
        <w:t>s</w:t>
      </w:r>
      <w:r>
        <w:t xml:space="preserve"> représentants d</w:t>
      </w:r>
      <w:r w:rsidR="009D226E">
        <w:t>u Service général des Lettres et du Livre ;</w:t>
      </w:r>
    </w:p>
    <w:p w:rsidR="00D86518" w:rsidRDefault="00B94DCB" w:rsidP="00D86518">
      <w:pPr>
        <w:pStyle w:val="Paragraphedeliste"/>
        <w:numPr>
          <w:ilvl w:val="0"/>
          <w:numId w:val="34"/>
        </w:numPr>
      </w:pPr>
      <w:r>
        <w:t>de</w:t>
      </w:r>
      <w:r w:rsidR="008E7E54">
        <w:t>s</w:t>
      </w:r>
      <w:r>
        <w:t xml:space="preserve"> représentants </w:t>
      </w:r>
      <w:r w:rsidR="009D226E">
        <w:t>de</w:t>
      </w:r>
      <w:r>
        <w:t xml:space="preserve"> </w:t>
      </w:r>
      <w:r w:rsidR="00D86518">
        <w:t>WBI.</w:t>
      </w:r>
    </w:p>
    <w:p w:rsidR="00D86518" w:rsidRDefault="00D86518" w:rsidP="00D86518"/>
    <w:p w:rsidR="00D86518" w:rsidRDefault="00D86518" w:rsidP="00D86518">
      <w:r>
        <w:rPr>
          <w:b/>
        </w:rPr>
        <w:t>WBI décide</w:t>
      </w:r>
      <w:r>
        <w:t xml:space="preserve"> sur la base de votre demande et de cet avis.</w:t>
      </w:r>
    </w:p>
    <w:p w:rsidR="00D86518" w:rsidRPr="006B6BEB" w:rsidRDefault="00D86518" w:rsidP="00D86518">
      <w:pPr>
        <w:pStyle w:val="Titre2"/>
        <w:numPr>
          <w:ilvl w:val="0"/>
          <w:numId w:val="0"/>
        </w:numPr>
        <w:ind w:left="717" w:hanging="360"/>
      </w:pPr>
    </w:p>
    <w:p w:rsidR="00D86518" w:rsidRPr="006B6BEB" w:rsidRDefault="00D86518" w:rsidP="00D86518">
      <w:pPr>
        <w:pStyle w:val="Titre2"/>
      </w:pPr>
      <w:r w:rsidRPr="006B6BEB">
        <w:t>Communication de la décision</w:t>
      </w:r>
    </w:p>
    <w:p w:rsidR="00D86518" w:rsidRPr="006B6BEB" w:rsidRDefault="00D86518" w:rsidP="00D86518">
      <w:pPr>
        <w:rPr>
          <w:lang w:eastAsia="fr-FR"/>
        </w:rPr>
      </w:pPr>
    </w:p>
    <w:p w:rsidR="00D86518" w:rsidRPr="00046FE7" w:rsidRDefault="00D86518" w:rsidP="00D86518">
      <w:r w:rsidRPr="00046FE7">
        <w:t xml:space="preserve">Nous vous informons formellement de notre décision </w:t>
      </w:r>
      <w:r w:rsidRPr="00046FE7">
        <w:rPr>
          <w:b/>
        </w:rPr>
        <w:t>par courriel</w:t>
      </w:r>
      <w:r w:rsidRPr="00046FE7">
        <w:t xml:space="preserve">, </w:t>
      </w:r>
      <w:r w:rsidRPr="00046FE7">
        <w:rPr>
          <w:b/>
        </w:rPr>
        <w:t>dans les 30 jours calendrier</w:t>
      </w:r>
      <w:r>
        <w:t xml:space="preserve"> qui suivent l</w:t>
      </w:r>
      <w:r w:rsidR="009D226E">
        <w:t>’envoi de votre dossier.</w:t>
      </w:r>
    </w:p>
    <w:p w:rsidR="00D86518" w:rsidRDefault="00D86518" w:rsidP="00D86518">
      <w:r w:rsidRPr="00046FE7">
        <w:t>Si vous voulez être informé plus rapidement, vous pouvez nous contacter 15 jours calendrier après l</w:t>
      </w:r>
      <w:r w:rsidR="009D226E">
        <w:t>’envoi de votre dossier.</w:t>
      </w:r>
    </w:p>
    <w:p w:rsidR="009D226E" w:rsidRPr="00046FE7" w:rsidRDefault="009D226E" w:rsidP="00D86518"/>
    <w:p w:rsidR="007925C3" w:rsidRPr="00C617ED" w:rsidRDefault="007925C3" w:rsidP="007925C3">
      <w:pPr>
        <w:rPr>
          <w:color w:val="5B9BD5" w:themeColor="accent5"/>
        </w:rPr>
      </w:pPr>
    </w:p>
    <w:bookmarkStart w:id="12" w:name="Lesinformationspratiques"/>
    <w:bookmarkStart w:id="13" w:name="_Toc64041011"/>
    <w:bookmarkStart w:id="14" w:name="_Toc71277602"/>
    <w:bookmarkEnd w:id="12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7F9ED649" wp14:editId="0B8FAE20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3"/>
      <w:bookmarkEnd w:id="14"/>
      <w:r>
        <w:t xml:space="preserve"> </w:t>
      </w:r>
    </w:p>
    <w:p w:rsidR="007601AC" w:rsidRDefault="007601AC" w:rsidP="007601AC">
      <w:pPr>
        <w:pStyle w:val="Fiches-Paragraphe"/>
      </w:pPr>
    </w:p>
    <w:p w:rsidR="00B94DCB" w:rsidRPr="00B94DCB" w:rsidRDefault="00B94DCB" w:rsidP="00B94DCB">
      <w:pPr>
        <w:pStyle w:val="Titre2"/>
        <w:numPr>
          <w:ilvl w:val="0"/>
          <w:numId w:val="40"/>
        </w:numPr>
        <w:rPr>
          <w:rFonts w:eastAsia="Times New Roman"/>
        </w:rPr>
      </w:pPr>
      <w:r w:rsidRPr="00B94DCB">
        <w:rPr>
          <w:rFonts w:eastAsia="Times New Roman"/>
        </w:rPr>
        <w:t>Pour préparer votre projet à l’international</w:t>
      </w:r>
    </w:p>
    <w:p w:rsidR="00B94DCB" w:rsidRDefault="00B94DCB" w:rsidP="00B94DCB"/>
    <w:p w:rsidR="00B94DCB" w:rsidRDefault="00B94DCB" w:rsidP="00B94DCB">
      <w:r>
        <w:t>Nous vous invitons à consulter</w:t>
      </w:r>
    </w:p>
    <w:p w:rsidR="00B94DCB" w:rsidRDefault="00B94DCB" w:rsidP="00B94DCB">
      <w:pPr>
        <w:numPr>
          <w:ilvl w:val="0"/>
          <w:numId w:val="39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du réseau </w:t>
      </w:r>
      <w:hyperlink r:id="rId13" w:history="1">
        <w:r w:rsidRPr="00397BE8">
          <w:rPr>
            <w:rStyle w:val="Lienhypertexte"/>
            <w:rFonts w:eastAsia="Times New Roman"/>
          </w:rPr>
          <w:t>WBI</w:t>
        </w:r>
      </w:hyperlink>
      <w:r w:rsidRPr="00F55BAD">
        <w:rPr>
          <w:rFonts w:eastAsia="Times New Roman"/>
          <w:color w:val="2F5496" w:themeColor="accent1" w:themeShade="BF"/>
        </w:rPr>
        <w:t xml:space="preserve"> </w:t>
      </w:r>
    </w:p>
    <w:p w:rsidR="00B94DCB" w:rsidRDefault="00B94DCB" w:rsidP="00B94DCB">
      <w:pPr>
        <w:numPr>
          <w:ilvl w:val="0"/>
          <w:numId w:val="39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</w:t>
      </w:r>
      <w:r w:rsidRPr="00F55BAD">
        <w:rPr>
          <w:rFonts w:eastAsia="Times New Roman"/>
        </w:rPr>
        <w:t xml:space="preserve">site du réseau </w:t>
      </w:r>
      <w:hyperlink r:id="rId14" w:history="1">
        <w:r w:rsidRPr="00397BE8">
          <w:rPr>
            <w:rStyle w:val="Lienhypertexte"/>
            <w:rFonts w:eastAsia="Times New Roman"/>
          </w:rPr>
          <w:t>Awex</w:t>
        </w:r>
      </w:hyperlink>
    </w:p>
    <w:p w:rsidR="00B94DCB" w:rsidRDefault="00B94DCB" w:rsidP="00B94DCB">
      <w:pPr>
        <w:numPr>
          <w:ilvl w:val="0"/>
          <w:numId w:val="39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hyperlink r:id="rId15" w:history="1">
        <w:r w:rsidRPr="00397BE8">
          <w:rPr>
            <w:rStyle w:val="Lienhypertexte"/>
            <w:rFonts w:eastAsia="Times New Roman"/>
          </w:rPr>
          <w:t>affaires étrangères</w:t>
        </w:r>
      </w:hyperlink>
    </w:p>
    <w:p w:rsidR="00B94DCB" w:rsidRDefault="00B94DCB" w:rsidP="00B94DCB">
      <w:pPr>
        <w:pStyle w:val="Titre2"/>
        <w:numPr>
          <w:ilvl w:val="0"/>
          <w:numId w:val="0"/>
        </w:numPr>
        <w:ind w:left="717"/>
      </w:pPr>
    </w:p>
    <w:p w:rsidR="0008142C" w:rsidRDefault="0008142C" w:rsidP="00B94DCB">
      <w:pPr>
        <w:pStyle w:val="Titre2"/>
      </w:pPr>
      <w:r>
        <w:lastRenderedPageBreak/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08142C" w:rsidRPr="00833A28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08142C" w:rsidRPr="006C1D94" w:rsidRDefault="0008142C" w:rsidP="0008142C">
      <w:pPr>
        <w:rPr>
          <w:lang w:val="fr-BE"/>
        </w:rPr>
      </w:pPr>
    </w:p>
    <w:p w:rsidR="0008142C" w:rsidRPr="0089548E" w:rsidRDefault="0008142C" w:rsidP="0008142C"/>
    <w:p w:rsidR="0008142C" w:rsidRDefault="0008142C" w:rsidP="0008142C">
      <w:pPr>
        <w:pStyle w:val="Titre2"/>
      </w:pPr>
      <w:r>
        <w:t xml:space="preserve">Quelles sont vos obligations ? </w:t>
      </w:r>
    </w:p>
    <w:p w:rsidR="0008142C" w:rsidRDefault="0008142C" w:rsidP="0008142C"/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, accompagnée de tous les justificatifs comptables.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t>En cas de copies des factures et justificatifs, vous devez les accompagner d’une déclaration sur l’honneur de conformité des justificatifs.</w:t>
      </w:r>
    </w:p>
    <w:p w:rsidR="0008142C" w:rsidRDefault="0008142C" w:rsidP="0008142C"/>
    <w:p w:rsidR="00071B02" w:rsidRDefault="00B94DCB" w:rsidP="0008142C">
      <w:r>
        <w:t>La déclaration de créance sera jointe</w:t>
      </w:r>
      <w:r w:rsidR="0008142C">
        <w:t xml:space="preserve"> 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 L’ensemble des documents doit être envoyés à : </w:t>
      </w:r>
    </w:p>
    <w:p w:rsidR="0008142C" w:rsidRDefault="0008142C" w:rsidP="0008142C"/>
    <w:p w:rsidR="0008142C" w:rsidRDefault="0008142C" w:rsidP="00B94DCB">
      <w:pPr>
        <w:jc w:val="left"/>
      </w:pPr>
      <w:r>
        <w:t>Madame Pasca</w:t>
      </w:r>
      <w:r w:rsidR="00B94DCB">
        <w:t>le Delcomminette, Administratrice</w:t>
      </w:r>
      <w:r>
        <w:t xml:space="preserve"> générale, WBI</w:t>
      </w:r>
    </w:p>
    <w:p w:rsidR="0008142C" w:rsidRDefault="0008142C" w:rsidP="00B94DCB">
      <w:pPr>
        <w:jc w:val="left"/>
      </w:pPr>
      <w:r>
        <w:t>Place Sainctelette, 2</w:t>
      </w:r>
    </w:p>
    <w:p w:rsidR="0008142C" w:rsidRDefault="0008142C" w:rsidP="00B94DCB">
      <w:pPr>
        <w:jc w:val="left"/>
      </w:pPr>
      <w:r>
        <w:t>1080 Bruxelles</w:t>
      </w:r>
    </w:p>
    <w:p w:rsidR="0008142C" w:rsidRDefault="0008142C" w:rsidP="0008142C"/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Faire un </w:t>
      </w:r>
      <w:r w:rsidR="00B94DCB">
        <w:t>bilan de projet</w:t>
      </w:r>
    </w:p>
    <w:p w:rsidR="0008142C" w:rsidRDefault="0008142C" w:rsidP="0008142C">
      <w:r>
        <w:t>Vous devez obligatoirement renvoyer un</w:t>
      </w:r>
      <w:r w:rsidRPr="00126D3F">
        <w:rPr>
          <w:b/>
          <w:bCs w:val="0"/>
        </w:rPr>
        <w:t xml:space="preserve"> </w:t>
      </w:r>
      <w:r w:rsidR="00B94DCB">
        <w:t xml:space="preserve">bilan de projet </w:t>
      </w:r>
      <w:r>
        <w:t>sur le déroulement d</w:t>
      </w:r>
      <w:r w:rsidR="00FA0CCD">
        <w:t>u coaching, ses retombées éventuelles,…</w:t>
      </w:r>
    </w:p>
    <w:p w:rsidR="0008142C" w:rsidRDefault="0008142C" w:rsidP="0008142C"/>
    <w:p w:rsidR="00B94DCB" w:rsidRDefault="00B94DCB" w:rsidP="00B94DCB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:rsidR="00B94DCB" w:rsidRPr="004979D2" w:rsidRDefault="00B94DCB" w:rsidP="00B94DCB">
      <w:pPr>
        <w:spacing w:line="240" w:lineRule="auto"/>
      </w:pPr>
    </w:p>
    <w:p w:rsidR="00B94DCB" w:rsidRPr="004979D2" w:rsidRDefault="00B94DCB" w:rsidP="00B94DCB">
      <w:pPr>
        <w:spacing w:line="240" w:lineRule="auto"/>
        <w:rPr>
          <w:color w:val="4472C4" w:themeColor="accent1"/>
        </w:rPr>
      </w:pPr>
      <w:r w:rsidRPr="004979D2">
        <w:t xml:space="preserve">Un modèle est téléchargeable </w:t>
      </w:r>
      <w:r w:rsidR="00397BE8">
        <w:t>ci-dessous</w:t>
      </w:r>
      <w:bookmarkStart w:id="15" w:name="_GoBack"/>
      <w:bookmarkEnd w:id="15"/>
      <w:r w:rsidRPr="004979D2">
        <w:t xml:space="preserve">. </w:t>
      </w:r>
    </w:p>
    <w:p w:rsidR="009D226E" w:rsidRDefault="009D226E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Mentionner le soutien de WBI 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subventionnée 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doit porter la mention :  </w:t>
      </w:r>
    </w:p>
    <w:p w:rsidR="000F4BA9" w:rsidRPr="009D226E" w:rsidRDefault="0008142C" w:rsidP="009D226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« Avec le soutien de Wallonie-Bruxelles International »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 et le logo de WBI, téléchargeable à l’adresse : http://www.wbi.be/fr/logos.</w:t>
      </w:r>
    </w:p>
    <w:p w:rsidR="0008142C" w:rsidRPr="00E24F66" w:rsidRDefault="0008142C" w:rsidP="0008142C"/>
    <w:p w:rsidR="0008142C" w:rsidRDefault="0008142C" w:rsidP="0008142C">
      <w:pPr>
        <w:pStyle w:val="Titre2"/>
      </w:pPr>
      <w:r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t xml:space="preserve">Vous devez envoyer l’ensemble des documents (déclaration de créance, justificatifs et </w:t>
      </w:r>
      <w:r w:rsidR="00B94DCB">
        <w:t>bilan de projet</w:t>
      </w:r>
      <w:r>
        <w:t xml:space="preserve">) au plus tard 2 mois après la fin de votre </w:t>
      </w:r>
      <w:r w:rsidR="002122A8">
        <w:t>coaching</w:t>
      </w:r>
      <w:r>
        <w:t xml:space="preserve">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08142C">
      <w:r>
        <w:t xml:space="preserve">Attention, si vous dépassez cette date ou si le dossier est incomplet, vous risquez de ne pas recevoir la subvention ou de devoir la rembourser. </w:t>
      </w:r>
    </w:p>
    <w:p w:rsidR="007925C3" w:rsidRDefault="007925C3" w:rsidP="007925C3">
      <w:pPr>
        <w:rPr>
          <w:color w:val="000000"/>
        </w:rPr>
      </w:pPr>
    </w:p>
    <w:p w:rsidR="0008142C" w:rsidRDefault="0008142C" w:rsidP="007925C3">
      <w:pPr>
        <w:rPr>
          <w:color w:val="000000"/>
        </w:rPr>
      </w:pPr>
    </w:p>
    <w:bookmarkStart w:id="16" w:name="Contact"/>
    <w:bookmarkStart w:id="17" w:name="_Toc71277603"/>
    <w:bookmarkEnd w:id="16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1C21F6" wp14:editId="044FC3CC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7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397BE8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C610BA" w:rsidRDefault="00C610BA" w:rsidP="00D61205">
      <w:pPr>
        <w:ind w:left="0"/>
      </w:pPr>
    </w:p>
    <w:sectPr w:rsidR="00C610BA" w:rsidSect="00CA116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397BE8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397BE8">
      <w:rPr>
        <w:rFonts w:ascii="Gotham Rounded Medium" w:hAnsi="Gotham Rounded Medium"/>
        <w:sz w:val="20"/>
        <w:szCs w:val="20"/>
      </w:rPr>
      <w:t xml:space="preserve">                                                 01020_DESC</w:t>
    </w:r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397BE8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25E2B5B4" wp14:editId="05617EF4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397BE8">
      <w:rPr>
        <w:rFonts w:ascii="Gotham Rounded Medium" w:hAnsi="Gotham Rounded Medium"/>
        <w:sz w:val="20"/>
        <w:szCs w:val="20"/>
      </w:rPr>
      <w:t xml:space="preserve">                                                 01020_DESC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397BE8" w:rsidRPr="00397BE8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6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7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8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9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1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397BE8" w:rsidRPr="00397BE8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6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8_"/>
      </v:shape>
    </w:pict>
  </w:numPicBullet>
  <w:abstractNum w:abstractNumId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AB0D82"/>
    <w:multiLevelType w:val="hybridMultilevel"/>
    <w:tmpl w:val="A5B251AC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5924"/>
    <w:multiLevelType w:val="hybridMultilevel"/>
    <w:tmpl w:val="E0CA674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7F4775C"/>
    <w:multiLevelType w:val="hybridMultilevel"/>
    <w:tmpl w:val="DF205E0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903BCF"/>
    <w:multiLevelType w:val="hybridMultilevel"/>
    <w:tmpl w:val="43A68E1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9A4312A"/>
    <w:multiLevelType w:val="hybridMultilevel"/>
    <w:tmpl w:val="B274AE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414435"/>
    <w:multiLevelType w:val="hybridMultilevel"/>
    <w:tmpl w:val="B13486C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B03F84"/>
    <w:multiLevelType w:val="hybridMultilevel"/>
    <w:tmpl w:val="3BC0829A"/>
    <w:lvl w:ilvl="0" w:tplc="F27886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5CFC"/>
    <w:multiLevelType w:val="hybridMultilevel"/>
    <w:tmpl w:val="C81C6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D66EB"/>
    <w:multiLevelType w:val="hybridMultilevel"/>
    <w:tmpl w:val="5880784C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45C15B0"/>
    <w:multiLevelType w:val="hybridMultilevel"/>
    <w:tmpl w:val="7146F48C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56EE2176"/>
    <w:multiLevelType w:val="hybridMultilevel"/>
    <w:tmpl w:val="D2F8F51A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C0309"/>
    <w:multiLevelType w:val="hybridMultilevel"/>
    <w:tmpl w:val="6186C5E2"/>
    <w:lvl w:ilvl="0" w:tplc="B24CABC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F2F3A"/>
    <w:multiLevelType w:val="hybridMultilevel"/>
    <w:tmpl w:val="16785C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24"/>
  </w:num>
  <w:num w:numId="10">
    <w:abstractNumId w:val="13"/>
  </w:num>
  <w:num w:numId="11">
    <w:abstractNumId w:val="1"/>
  </w:num>
  <w:num w:numId="12">
    <w:abstractNumId w:val="5"/>
  </w:num>
  <w:num w:numId="13">
    <w:abstractNumId w:val="17"/>
  </w:num>
  <w:num w:numId="14">
    <w:abstractNumId w:val="20"/>
  </w:num>
  <w:num w:numId="15">
    <w:abstractNumId w:val="16"/>
  </w:num>
  <w:num w:numId="16">
    <w:abstractNumId w:val="11"/>
  </w:num>
  <w:num w:numId="17">
    <w:abstractNumId w:val="0"/>
  </w:num>
  <w:num w:numId="18">
    <w:abstractNumId w:val="6"/>
  </w:num>
  <w:num w:numId="19">
    <w:abstractNumId w:val="12"/>
  </w:num>
  <w:num w:numId="20">
    <w:abstractNumId w:val="14"/>
  </w:num>
  <w:num w:numId="21">
    <w:abstractNumId w:val="15"/>
  </w:num>
  <w:num w:numId="22">
    <w:abstractNumId w:val="8"/>
  </w:num>
  <w:num w:numId="23">
    <w:abstractNumId w:val="4"/>
  </w:num>
  <w:num w:numId="24">
    <w:abstractNumId w:val="19"/>
  </w:num>
  <w:num w:numId="25">
    <w:abstractNumId w:val="24"/>
  </w:num>
  <w:num w:numId="26">
    <w:abstractNumId w:val="13"/>
  </w:num>
  <w:num w:numId="27">
    <w:abstractNumId w:val="18"/>
  </w:num>
  <w:num w:numId="28">
    <w:abstractNumId w:val="22"/>
  </w:num>
  <w:num w:numId="29">
    <w:abstractNumId w:val="3"/>
  </w:num>
  <w:num w:numId="30">
    <w:abstractNumId w:val="1"/>
  </w:num>
  <w:num w:numId="31">
    <w:abstractNumId w:val="17"/>
  </w:num>
  <w:num w:numId="32">
    <w:abstractNumId w:val="16"/>
  </w:num>
  <w:num w:numId="33">
    <w:abstractNumId w:val="7"/>
  </w:num>
  <w:num w:numId="34">
    <w:abstractNumId w:val="23"/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10"/>
  </w:num>
  <w:num w:numId="40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30CF9"/>
    <w:rsid w:val="0004359B"/>
    <w:rsid w:val="00046FE7"/>
    <w:rsid w:val="00063954"/>
    <w:rsid w:val="0006599E"/>
    <w:rsid w:val="00071B02"/>
    <w:rsid w:val="0008142C"/>
    <w:rsid w:val="0008671F"/>
    <w:rsid w:val="000A19CF"/>
    <w:rsid w:val="000C0C08"/>
    <w:rsid w:val="000F4BA9"/>
    <w:rsid w:val="00115EDB"/>
    <w:rsid w:val="00117FAF"/>
    <w:rsid w:val="0012238C"/>
    <w:rsid w:val="00123847"/>
    <w:rsid w:val="00124B5A"/>
    <w:rsid w:val="001748C3"/>
    <w:rsid w:val="00193F76"/>
    <w:rsid w:val="001B1D9B"/>
    <w:rsid w:val="002122A8"/>
    <w:rsid w:val="002275D5"/>
    <w:rsid w:val="00230252"/>
    <w:rsid w:val="002451D2"/>
    <w:rsid w:val="00263C4C"/>
    <w:rsid w:val="002C23BE"/>
    <w:rsid w:val="002D0C06"/>
    <w:rsid w:val="002F0A76"/>
    <w:rsid w:val="00316B34"/>
    <w:rsid w:val="00354172"/>
    <w:rsid w:val="0036211A"/>
    <w:rsid w:val="00364CDC"/>
    <w:rsid w:val="00396EB1"/>
    <w:rsid w:val="00397BE8"/>
    <w:rsid w:val="003A2B18"/>
    <w:rsid w:val="003D741C"/>
    <w:rsid w:val="003E606C"/>
    <w:rsid w:val="003F028C"/>
    <w:rsid w:val="00410756"/>
    <w:rsid w:val="00414831"/>
    <w:rsid w:val="004453EB"/>
    <w:rsid w:val="00463DE7"/>
    <w:rsid w:val="004B174C"/>
    <w:rsid w:val="004B712D"/>
    <w:rsid w:val="004E61F2"/>
    <w:rsid w:val="004F4F5A"/>
    <w:rsid w:val="00500E79"/>
    <w:rsid w:val="005157F1"/>
    <w:rsid w:val="00515F54"/>
    <w:rsid w:val="00570686"/>
    <w:rsid w:val="005948FA"/>
    <w:rsid w:val="005A53B3"/>
    <w:rsid w:val="005F0BB0"/>
    <w:rsid w:val="005F3EC2"/>
    <w:rsid w:val="00607C1A"/>
    <w:rsid w:val="00616A5C"/>
    <w:rsid w:val="00625A9D"/>
    <w:rsid w:val="006568FC"/>
    <w:rsid w:val="006A3AEE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103E4"/>
    <w:rsid w:val="007306BE"/>
    <w:rsid w:val="00744502"/>
    <w:rsid w:val="007601AC"/>
    <w:rsid w:val="00762F2D"/>
    <w:rsid w:val="007925C3"/>
    <w:rsid w:val="007D4DAD"/>
    <w:rsid w:val="007F05D4"/>
    <w:rsid w:val="00822E6F"/>
    <w:rsid w:val="00837277"/>
    <w:rsid w:val="008777C1"/>
    <w:rsid w:val="008B6EB8"/>
    <w:rsid w:val="008E7E54"/>
    <w:rsid w:val="009068E9"/>
    <w:rsid w:val="009100FE"/>
    <w:rsid w:val="0096693A"/>
    <w:rsid w:val="0097510F"/>
    <w:rsid w:val="009A4820"/>
    <w:rsid w:val="009D226E"/>
    <w:rsid w:val="009D5151"/>
    <w:rsid w:val="009E238D"/>
    <w:rsid w:val="009E4E3C"/>
    <w:rsid w:val="009F5F05"/>
    <w:rsid w:val="00A33FDF"/>
    <w:rsid w:val="00A509EF"/>
    <w:rsid w:val="00A63B17"/>
    <w:rsid w:val="00AD03C2"/>
    <w:rsid w:val="00AD63B8"/>
    <w:rsid w:val="00B1130E"/>
    <w:rsid w:val="00B20425"/>
    <w:rsid w:val="00B44398"/>
    <w:rsid w:val="00B61D82"/>
    <w:rsid w:val="00B65999"/>
    <w:rsid w:val="00B72624"/>
    <w:rsid w:val="00B73169"/>
    <w:rsid w:val="00B94DCB"/>
    <w:rsid w:val="00BB4BBC"/>
    <w:rsid w:val="00BC23E0"/>
    <w:rsid w:val="00BC2FBB"/>
    <w:rsid w:val="00C31466"/>
    <w:rsid w:val="00C610BA"/>
    <w:rsid w:val="00C617ED"/>
    <w:rsid w:val="00C634F5"/>
    <w:rsid w:val="00C738A1"/>
    <w:rsid w:val="00C7555D"/>
    <w:rsid w:val="00CA7F49"/>
    <w:rsid w:val="00CD1850"/>
    <w:rsid w:val="00D15CAB"/>
    <w:rsid w:val="00D56A1E"/>
    <w:rsid w:val="00D61205"/>
    <w:rsid w:val="00D86518"/>
    <w:rsid w:val="00DC0314"/>
    <w:rsid w:val="00DF39D5"/>
    <w:rsid w:val="00E1124D"/>
    <w:rsid w:val="00E131C1"/>
    <w:rsid w:val="00E131EE"/>
    <w:rsid w:val="00E3156C"/>
    <w:rsid w:val="00E33F39"/>
    <w:rsid w:val="00E4259C"/>
    <w:rsid w:val="00EA4F38"/>
    <w:rsid w:val="00EB3943"/>
    <w:rsid w:val="00F037D5"/>
    <w:rsid w:val="00F24170"/>
    <w:rsid w:val="00F27CB9"/>
    <w:rsid w:val="00F50131"/>
    <w:rsid w:val="00F76A45"/>
    <w:rsid w:val="00F83BBE"/>
    <w:rsid w:val="00F93BF7"/>
    <w:rsid w:val="00FA0CCD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A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7D4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A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7D4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bi.be" TargetMode="External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diplomatie.belgium.be/fr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wex.b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4C36D6-79B7-4CBC-8998-61AF02AD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2022-06-28T03:47:00Z</dcterms:created>
  <dcterms:modified xsi:type="dcterms:W3CDTF">2022-07-05T11:00:00Z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