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336F" w:rsidRDefault="006B336F">
      <w:pPr>
        <w:pStyle w:val="Paragraphestandard"/>
        <w:pBdr>
          <w:top w:val="single" w:sz="4" w:space="1" w:color="auto"/>
          <w:left w:val="single" w:sz="4" w:space="1" w:color="auto"/>
          <w:bottom w:val="single" w:sz="4" w:space="1" w:color="auto"/>
          <w:right w:val="single" w:sz="4" w:space="1" w:color="auto"/>
        </w:pBdr>
        <w:tabs>
          <w:tab w:val="left" w:pos="1134"/>
        </w:tabs>
        <w:spacing w:line="240" w:lineRule="auto"/>
        <w:ind w:left="708"/>
        <w:jc w:val="both"/>
        <w:rPr>
          <w:rFonts w:ascii="Calibri" w:eastAsia="TradeGothic" w:hAnsi="Calibri" w:cs="TradeGothic"/>
          <w:b/>
          <w:bCs/>
          <w:sz w:val="22"/>
          <w:szCs w:val="22"/>
        </w:rPr>
      </w:pPr>
      <w:bookmarkStart w:id="0" w:name="_GoBack"/>
      <w:bookmarkEnd w:id="0"/>
    </w:p>
    <w:p w:rsidR="006B336F" w:rsidRDefault="00FA304C">
      <w:pPr>
        <w:pStyle w:val="Paragraphestandard"/>
        <w:pBdr>
          <w:top w:val="single" w:sz="4" w:space="1" w:color="auto"/>
          <w:left w:val="single" w:sz="4" w:space="1" w:color="auto"/>
          <w:bottom w:val="single" w:sz="4" w:space="1" w:color="auto"/>
          <w:right w:val="single" w:sz="4" w:space="1" w:color="auto"/>
        </w:pBdr>
        <w:tabs>
          <w:tab w:val="left" w:pos="1134"/>
        </w:tabs>
        <w:spacing w:line="240" w:lineRule="auto"/>
        <w:ind w:left="708"/>
        <w:jc w:val="center"/>
        <w:rPr>
          <w:rFonts w:ascii="Calibri" w:eastAsia="TradeGothic" w:hAnsi="Calibri" w:cs="TradeGothic"/>
          <w:b/>
          <w:bCs/>
          <w:sz w:val="22"/>
          <w:szCs w:val="22"/>
        </w:rPr>
      </w:pPr>
      <w:r>
        <w:rPr>
          <w:rFonts w:ascii="Calibri" w:eastAsia="TradeGothic" w:hAnsi="Calibri" w:cs="TradeGothic"/>
          <w:b/>
          <w:bCs/>
          <w:sz w:val="22"/>
          <w:szCs w:val="22"/>
        </w:rPr>
        <w:t>Appel à candidatures</w:t>
      </w:r>
    </w:p>
    <w:p w:rsidR="006B336F" w:rsidRDefault="006B336F">
      <w:pPr>
        <w:pStyle w:val="Paragraphestandard"/>
        <w:pBdr>
          <w:top w:val="single" w:sz="4" w:space="1" w:color="auto"/>
          <w:left w:val="single" w:sz="4" w:space="1" w:color="auto"/>
          <w:bottom w:val="single" w:sz="4" w:space="1" w:color="auto"/>
          <w:right w:val="single" w:sz="4" w:space="1" w:color="auto"/>
        </w:pBdr>
        <w:tabs>
          <w:tab w:val="left" w:pos="1134"/>
        </w:tabs>
        <w:spacing w:line="240" w:lineRule="auto"/>
        <w:ind w:left="708"/>
        <w:jc w:val="center"/>
        <w:rPr>
          <w:rFonts w:ascii="Calibri" w:eastAsia="TradeGothic" w:hAnsi="Calibri" w:cs="TradeGothic"/>
          <w:b/>
          <w:sz w:val="22"/>
          <w:szCs w:val="22"/>
        </w:rPr>
      </w:pPr>
    </w:p>
    <w:p w:rsidR="006B336F" w:rsidRDefault="0096104F">
      <w:pPr>
        <w:pStyle w:val="Paragraphestandard"/>
        <w:pBdr>
          <w:top w:val="single" w:sz="4" w:space="1" w:color="auto"/>
          <w:left w:val="single" w:sz="4" w:space="1" w:color="auto"/>
          <w:bottom w:val="single" w:sz="4" w:space="1" w:color="auto"/>
          <w:right w:val="single" w:sz="4" w:space="1" w:color="auto"/>
        </w:pBdr>
        <w:tabs>
          <w:tab w:val="left" w:pos="1134"/>
        </w:tabs>
        <w:spacing w:line="240" w:lineRule="auto"/>
        <w:ind w:left="708"/>
        <w:jc w:val="center"/>
        <w:rPr>
          <w:rFonts w:ascii="Calibri" w:eastAsia="TradeGothic" w:hAnsi="Calibri" w:cs="TradeGothic"/>
          <w:b/>
          <w:sz w:val="22"/>
          <w:szCs w:val="22"/>
        </w:rPr>
      </w:pPr>
      <w:r>
        <w:rPr>
          <w:rFonts w:ascii="Calibri" w:eastAsia="TradeGothic" w:hAnsi="Calibri" w:cs="TradeGothic"/>
          <w:b/>
          <w:sz w:val="22"/>
          <w:szCs w:val="22"/>
        </w:rPr>
        <w:t>Résidence internationale d’architectes Nantes-Wallonie 2019</w:t>
      </w:r>
    </w:p>
    <w:p w:rsidR="006B336F" w:rsidRDefault="006B336F">
      <w:pPr>
        <w:pStyle w:val="Paragraphestandard"/>
        <w:pBdr>
          <w:top w:val="single" w:sz="4" w:space="1" w:color="auto"/>
          <w:left w:val="single" w:sz="4" w:space="1" w:color="auto"/>
          <w:bottom w:val="single" w:sz="4" w:space="1" w:color="auto"/>
          <w:right w:val="single" w:sz="4" w:space="1" w:color="auto"/>
        </w:pBdr>
        <w:tabs>
          <w:tab w:val="left" w:pos="1134"/>
        </w:tabs>
        <w:spacing w:line="240" w:lineRule="auto"/>
        <w:ind w:left="708"/>
        <w:jc w:val="center"/>
        <w:rPr>
          <w:rFonts w:ascii="Calibri" w:eastAsia="TradeGothic" w:hAnsi="Calibri" w:cs="TradeGothic"/>
          <w:b/>
          <w:sz w:val="22"/>
          <w:szCs w:val="22"/>
        </w:rPr>
      </w:pPr>
    </w:p>
    <w:p w:rsidR="006B336F" w:rsidRDefault="0096104F">
      <w:pPr>
        <w:pStyle w:val="Paragraphestandard"/>
        <w:pBdr>
          <w:top w:val="single" w:sz="4" w:space="1" w:color="auto"/>
          <w:left w:val="single" w:sz="4" w:space="1" w:color="auto"/>
          <w:bottom w:val="single" w:sz="4" w:space="1" w:color="auto"/>
          <w:right w:val="single" w:sz="4" w:space="1" w:color="auto"/>
        </w:pBdr>
        <w:tabs>
          <w:tab w:val="left" w:pos="1134"/>
        </w:tabs>
        <w:spacing w:line="240" w:lineRule="auto"/>
        <w:ind w:left="708"/>
        <w:jc w:val="center"/>
        <w:rPr>
          <w:rFonts w:ascii="Calibri" w:eastAsia="TradeGothic" w:hAnsi="Calibri" w:cs="TradeGothic"/>
          <w:b/>
          <w:sz w:val="22"/>
          <w:szCs w:val="22"/>
        </w:rPr>
      </w:pPr>
      <w:r>
        <w:rPr>
          <w:rFonts w:ascii="Calibri" w:eastAsia="TradeGothic" w:hAnsi="Calibri" w:cs="TradeGothic"/>
          <w:b/>
          <w:sz w:val="22"/>
          <w:szCs w:val="22"/>
        </w:rPr>
        <w:t>Mars – Novembre 2019</w:t>
      </w:r>
    </w:p>
    <w:p w:rsidR="006B336F" w:rsidRDefault="006B336F">
      <w:pPr>
        <w:pStyle w:val="Paragraphestandard"/>
        <w:pBdr>
          <w:top w:val="single" w:sz="4" w:space="1" w:color="auto"/>
          <w:left w:val="single" w:sz="4" w:space="1" w:color="auto"/>
          <w:bottom w:val="single" w:sz="4" w:space="1" w:color="auto"/>
          <w:right w:val="single" w:sz="4" w:space="1" w:color="auto"/>
        </w:pBdr>
        <w:tabs>
          <w:tab w:val="left" w:pos="1134"/>
        </w:tabs>
        <w:spacing w:line="240" w:lineRule="auto"/>
        <w:ind w:left="708"/>
        <w:jc w:val="both"/>
        <w:rPr>
          <w:rFonts w:ascii="Calibri" w:hAnsi="Calibri"/>
          <w:b/>
          <w:sz w:val="22"/>
          <w:szCs w:val="22"/>
        </w:rPr>
      </w:pPr>
    </w:p>
    <w:p w:rsidR="006B336F" w:rsidRDefault="006B336F">
      <w:pPr>
        <w:pStyle w:val="Paragraphestandard"/>
        <w:tabs>
          <w:tab w:val="left" w:pos="1134"/>
        </w:tabs>
        <w:spacing w:line="240" w:lineRule="auto"/>
        <w:ind w:left="708"/>
        <w:jc w:val="both"/>
        <w:rPr>
          <w:rFonts w:ascii="Calibri" w:hAnsi="Calibri"/>
          <w:sz w:val="22"/>
          <w:szCs w:val="22"/>
        </w:rPr>
      </w:pPr>
    </w:p>
    <w:p w:rsidR="006B336F" w:rsidRDefault="006B336F">
      <w:pPr>
        <w:pStyle w:val="Pa13"/>
        <w:spacing w:line="240" w:lineRule="auto"/>
        <w:jc w:val="both"/>
        <w:rPr>
          <w:rStyle w:val="Aucun"/>
          <w:rFonts w:ascii="Calibri" w:eastAsia="TradeGothic" w:hAnsi="Calibri" w:cs="TradeGothic"/>
          <w:bCs/>
          <w:position w:val="-22"/>
          <w:sz w:val="22"/>
          <w:szCs w:val="22"/>
          <w:u w:color="000000"/>
          <w:lang w:val="fr-FR"/>
        </w:rPr>
      </w:pPr>
    </w:p>
    <w:p w:rsidR="006B336F" w:rsidRDefault="0096104F">
      <w:pPr>
        <w:pStyle w:val="Pa03"/>
        <w:spacing w:after="100"/>
        <w:rPr>
          <w:rStyle w:val="Aucun"/>
          <w:rFonts w:ascii="Calibri" w:eastAsia="TradeGothic" w:hAnsi="Calibri" w:cs="TradeGothic"/>
          <w:bCs/>
          <w:position w:val="-22"/>
          <w:sz w:val="22"/>
          <w:szCs w:val="22"/>
          <w:u w:color="000000"/>
          <w:lang w:val="fr-FR"/>
        </w:rPr>
      </w:pPr>
      <w:r>
        <w:rPr>
          <w:rStyle w:val="Aucun"/>
          <w:rFonts w:ascii="Calibri" w:eastAsia="TradeGothic" w:hAnsi="Calibri" w:cs="TradeGothic"/>
          <w:bCs/>
          <w:position w:val="-22"/>
          <w:sz w:val="22"/>
          <w:szCs w:val="22"/>
          <w:u w:color="000000"/>
          <w:lang w:val="fr-FR"/>
        </w:rPr>
        <w:t xml:space="preserve">Comme le note </w:t>
      </w:r>
      <w:r>
        <w:rPr>
          <w:rStyle w:val="Aucun"/>
          <w:rFonts w:ascii="Calibri" w:eastAsia="TradeGothic" w:hAnsi="Calibri" w:cs="TradeGothic"/>
          <w:position w:val="-22"/>
          <w:sz w:val="22"/>
          <w:szCs w:val="22"/>
          <w:u w:color="000000"/>
          <w:lang w:val="fr-FR"/>
        </w:rPr>
        <w:t>Anne-Sophie KEHR, Présidente du Réseau des maisons de l’architecture en France</w:t>
      </w:r>
      <w:r>
        <w:rPr>
          <w:rStyle w:val="Aucun"/>
          <w:rFonts w:ascii="Calibri" w:eastAsia="TradeGothic" w:hAnsi="Calibri" w:cs="TradeGothic"/>
          <w:bCs/>
          <w:position w:val="-22"/>
          <w:sz w:val="22"/>
          <w:szCs w:val="22"/>
          <w:u w:color="000000"/>
          <w:lang w:val="fr-FR"/>
        </w:rPr>
        <w:t> : « Partir en résidence permet de s’ancrer ailleurs, de vibrer au rythme d’un lieu, de s’imprégner d’une histoire, d’en faire écho avec un regard extérieur auprès de ceux qui y vivent. C’est aussi voyager, sortir de son propre contexte, s’ouvrir, se donner la capacité d’émerveillement, se révéler. »</w:t>
      </w:r>
    </w:p>
    <w:p w:rsidR="006B336F" w:rsidRDefault="006B336F">
      <w:pPr>
        <w:pStyle w:val="Default"/>
        <w:jc w:val="both"/>
        <w:rPr>
          <w:rStyle w:val="Aucun"/>
          <w:rFonts w:ascii="Calibri" w:eastAsia="TradeGothic" w:hAnsi="Calibri" w:cs="TradeGothic"/>
          <w:bCs/>
          <w:color w:val="auto"/>
          <w:position w:val="-22"/>
          <w:sz w:val="22"/>
          <w:szCs w:val="22"/>
          <w:u w:color="000000"/>
          <w:lang w:val="fr-FR"/>
        </w:rPr>
      </w:pPr>
    </w:p>
    <w:p w:rsidR="006B336F" w:rsidRDefault="0096104F">
      <w:pPr>
        <w:pStyle w:val="Default"/>
        <w:jc w:val="both"/>
        <w:rPr>
          <w:rStyle w:val="Aucun"/>
          <w:rFonts w:ascii="Calibri" w:eastAsia="TradeGothic" w:hAnsi="Calibri" w:cs="TradeGothic"/>
          <w:bCs/>
          <w:color w:val="auto"/>
          <w:position w:val="-22"/>
          <w:sz w:val="22"/>
          <w:szCs w:val="22"/>
          <w:u w:color="000000"/>
          <w:lang w:val="fr-FR"/>
        </w:rPr>
      </w:pPr>
      <w:r>
        <w:rPr>
          <w:rStyle w:val="Aucun"/>
          <w:rFonts w:ascii="Calibri" w:eastAsia="TradeGothic" w:hAnsi="Calibri" w:cs="TradeGothic"/>
          <w:bCs/>
          <w:color w:val="auto"/>
          <w:position w:val="-22"/>
          <w:sz w:val="22"/>
          <w:szCs w:val="22"/>
          <w:u w:color="000000"/>
          <w:lang w:val="fr-FR"/>
        </w:rPr>
        <w:t xml:space="preserve">La présente résidence a pour vocation de contribuer à ouvrir le regard des habitants et des acteurs locaux sur les problématiques contemporaines liées à l’identité des villes et des territoires. Elle questionne les enjeux environnementaux liés aux formes urbaines denses et les modes de représentation du bâti. Elle initie un travail de collaboration entre </w:t>
      </w:r>
      <w:proofErr w:type="spellStart"/>
      <w:r>
        <w:rPr>
          <w:rStyle w:val="Aucun"/>
          <w:rFonts w:ascii="Calibri" w:eastAsia="TradeGothic" w:hAnsi="Calibri" w:cs="TradeGothic"/>
          <w:bCs/>
          <w:color w:val="auto"/>
          <w:position w:val="-22"/>
          <w:sz w:val="22"/>
          <w:szCs w:val="22"/>
          <w:u w:color="000000"/>
          <w:lang w:val="fr-FR"/>
        </w:rPr>
        <w:t>un.e</w:t>
      </w:r>
      <w:proofErr w:type="spellEnd"/>
      <w:r>
        <w:rPr>
          <w:rStyle w:val="Aucun"/>
          <w:rFonts w:ascii="Calibri" w:eastAsia="TradeGothic" w:hAnsi="Calibri" w:cs="TradeGothic"/>
          <w:bCs/>
          <w:color w:val="auto"/>
          <w:position w:val="-22"/>
          <w:sz w:val="22"/>
          <w:szCs w:val="22"/>
          <w:u w:color="000000"/>
          <w:lang w:val="fr-FR"/>
        </w:rPr>
        <w:t xml:space="preserve"> architecte et </w:t>
      </w:r>
      <w:proofErr w:type="spellStart"/>
      <w:r>
        <w:rPr>
          <w:rStyle w:val="Aucun"/>
          <w:rFonts w:ascii="Calibri" w:eastAsia="TradeGothic" w:hAnsi="Calibri" w:cs="TradeGothic"/>
          <w:bCs/>
          <w:color w:val="auto"/>
          <w:position w:val="-22"/>
          <w:sz w:val="22"/>
          <w:szCs w:val="22"/>
          <w:u w:color="000000"/>
          <w:lang w:val="fr-FR"/>
        </w:rPr>
        <w:t>un.e</w:t>
      </w:r>
      <w:proofErr w:type="spellEnd"/>
      <w:r>
        <w:rPr>
          <w:rStyle w:val="Aucun"/>
          <w:rFonts w:ascii="Calibri" w:eastAsia="TradeGothic" w:hAnsi="Calibri" w:cs="TradeGothic"/>
          <w:bCs/>
          <w:color w:val="auto"/>
          <w:position w:val="-22"/>
          <w:sz w:val="22"/>
          <w:szCs w:val="22"/>
          <w:u w:color="000000"/>
          <w:lang w:val="fr-FR"/>
        </w:rPr>
        <w:t xml:space="preserve"> bédéiste qui produit un récit illustré capable de dynamiser les habitants dans leur culture architecturale.</w:t>
      </w:r>
    </w:p>
    <w:p w:rsidR="004C1E53" w:rsidRDefault="004C1E53">
      <w:pPr>
        <w:pStyle w:val="Default"/>
        <w:jc w:val="both"/>
        <w:rPr>
          <w:rStyle w:val="Aucun"/>
          <w:rFonts w:ascii="Calibri" w:eastAsia="TradeGothic" w:hAnsi="Calibri" w:cs="TradeGothic"/>
          <w:bCs/>
          <w:color w:val="auto"/>
          <w:position w:val="-22"/>
          <w:sz w:val="22"/>
          <w:szCs w:val="22"/>
          <w:u w:color="000000"/>
          <w:lang w:val="fr-FR"/>
        </w:rPr>
      </w:pPr>
    </w:p>
    <w:p w:rsidR="006B336F" w:rsidRDefault="0096104F">
      <w:pPr>
        <w:pStyle w:val="Pa4"/>
        <w:spacing w:after="100" w:line="240" w:lineRule="auto"/>
        <w:jc w:val="both"/>
        <w:rPr>
          <w:rStyle w:val="Aucun"/>
          <w:rFonts w:ascii="Calibri" w:eastAsia="TradeGothic" w:hAnsi="Calibri" w:cs="TradeGothic"/>
          <w:bCs/>
          <w:position w:val="-22"/>
          <w:sz w:val="22"/>
          <w:szCs w:val="22"/>
          <w:u w:color="000000"/>
          <w:lang w:val="fr-FR"/>
        </w:rPr>
      </w:pPr>
      <w:r>
        <w:rPr>
          <w:rStyle w:val="Aucun"/>
          <w:rFonts w:ascii="Calibri" w:eastAsia="TradeGothic" w:hAnsi="Calibri" w:cs="TradeGothic"/>
          <w:bCs/>
          <w:position w:val="-22"/>
          <w:sz w:val="22"/>
          <w:szCs w:val="22"/>
          <w:u w:color="000000"/>
          <w:lang w:val="fr-FR"/>
        </w:rPr>
        <w:t xml:space="preserve">Durant leur temps de résidence, l’architecte et son binôme sont invités à </w:t>
      </w:r>
      <w:r>
        <w:rPr>
          <w:rStyle w:val="Aucun"/>
          <w:rFonts w:ascii="Calibri" w:eastAsia="TradeGothic" w:hAnsi="Calibri" w:cs="TradeGothic"/>
          <w:position w:val="-22"/>
          <w:sz w:val="22"/>
          <w:szCs w:val="22"/>
          <w:u w:color="000000"/>
          <w:lang w:val="fr-FR"/>
        </w:rPr>
        <w:t>rendre visible ce qui est là, à révéler des potentiels, des opportunités</w:t>
      </w:r>
      <w:r>
        <w:rPr>
          <w:rStyle w:val="Aucun"/>
          <w:rFonts w:ascii="Calibri" w:eastAsia="TradeGothic" w:hAnsi="Calibri" w:cs="TradeGothic"/>
          <w:bCs/>
          <w:position w:val="-22"/>
          <w:sz w:val="22"/>
          <w:szCs w:val="22"/>
          <w:u w:color="000000"/>
          <w:lang w:val="fr-FR"/>
        </w:rPr>
        <w:t xml:space="preserve">. Il ne s’agit pas de concevoir un projet, mais plutôt de </w:t>
      </w:r>
      <w:r>
        <w:rPr>
          <w:rStyle w:val="Aucun"/>
          <w:rFonts w:ascii="Calibri" w:eastAsia="TradeGothic" w:hAnsi="Calibri" w:cs="TradeGothic"/>
          <w:position w:val="-22"/>
          <w:sz w:val="22"/>
          <w:szCs w:val="22"/>
          <w:u w:color="000000"/>
          <w:lang w:val="fr-FR"/>
        </w:rPr>
        <w:t xml:space="preserve">produire une pensée, un récit, </w:t>
      </w:r>
      <w:r>
        <w:rPr>
          <w:rStyle w:val="Aucun"/>
          <w:rFonts w:ascii="Calibri" w:eastAsia="TradeGothic" w:hAnsi="Calibri" w:cs="TradeGothic"/>
          <w:bCs/>
          <w:position w:val="-22"/>
          <w:sz w:val="22"/>
          <w:szCs w:val="22"/>
          <w:u w:color="000000"/>
          <w:lang w:val="fr-FR"/>
        </w:rPr>
        <w:t xml:space="preserve">et de les partager avec ceux qui vivent dans le territoire d’accueil. </w:t>
      </w:r>
    </w:p>
    <w:p w:rsidR="006B336F" w:rsidRDefault="0096104F">
      <w:pPr>
        <w:pStyle w:val="Pa4"/>
        <w:spacing w:after="100" w:line="240" w:lineRule="auto"/>
        <w:jc w:val="both"/>
        <w:rPr>
          <w:rStyle w:val="Aucun"/>
          <w:rFonts w:ascii="Calibri" w:eastAsia="TradeGothic" w:hAnsi="Calibri" w:cs="TradeGothic"/>
          <w:bCs/>
          <w:position w:val="-22"/>
          <w:sz w:val="22"/>
          <w:szCs w:val="22"/>
          <w:u w:color="000000"/>
          <w:lang w:val="fr-FR"/>
        </w:rPr>
      </w:pPr>
      <w:r>
        <w:rPr>
          <w:rStyle w:val="Aucun"/>
          <w:rFonts w:ascii="Calibri" w:eastAsia="TradeGothic" w:hAnsi="Calibri" w:cs="TradeGothic"/>
          <w:bCs/>
          <w:position w:val="-22"/>
          <w:sz w:val="22"/>
          <w:szCs w:val="22"/>
          <w:u w:color="000000"/>
          <w:lang w:val="fr-FR"/>
        </w:rPr>
        <w:t xml:space="preserve">A l’issue de la résidence, une restitution de la démarche est organisée. Donnant lieu à un temps fort convivial, elle constitue un moment de valorisation et de rencontre ouvert à tous. </w:t>
      </w:r>
    </w:p>
    <w:p w:rsidR="006B336F" w:rsidRDefault="006B336F">
      <w:pPr>
        <w:pStyle w:val="Default"/>
        <w:rPr>
          <w:lang w:val="fr-FR"/>
        </w:rPr>
      </w:pPr>
    </w:p>
    <w:p w:rsidR="006B336F" w:rsidRDefault="0096104F">
      <w:pPr>
        <w:pStyle w:val="Sansinterligne"/>
        <w:jc w:val="both"/>
        <w:rPr>
          <w:rStyle w:val="Aucun"/>
          <w:rFonts w:ascii="Calibri" w:eastAsia="TradeGothic" w:hAnsi="Calibri" w:cs="TradeGothic"/>
          <w:b/>
          <w:bCs/>
          <w:sz w:val="22"/>
          <w:szCs w:val="22"/>
        </w:rPr>
      </w:pPr>
      <w:r>
        <w:rPr>
          <w:rStyle w:val="Aucun"/>
          <w:rFonts w:ascii="Calibri" w:eastAsia="TradeGothic" w:hAnsi="Calibri" w:cs="TradeGothic"/>
          <w:b/>
          <w:bCs/>
          <w:sz w:val="22"/>
          <w:szCs w:val="22"/>
        </w:rPr>
        <w:t>LA MAISON DE L’ARCHITECTURE DES PAYS DE LOIRE</w:t>
      </w:r>
      <w:r w:rsidR="00434024">
        <w:rPr>
          <w:rStyle w:val="Aucun"/>
          <w:rFonts w:ascii="Calibri" w:eastAsia="TradeGothic" w:hAnsi="Calibri" w:cs="TradeGothic"/>
          <w:b/>
          <w:bCs/>
          <w:sz w:val="22"/>
          <w:szCs w:val="22"/>
        </w:rPr>
        <w:t xml:space="preserve"> A NANTES</w:t>
      </w:r>
      <w:r>
        <w:rPr>
          <w:rStyle w:val="Aucun"/>
          <w:rFonts w:ascii="Calibri" w:eastAsia="TradeGothic" w:hAnsi="Calibri" w:cs="TradeGothic"/>
          <w:b/>
          <w:bCs/>
          <w:sz w:val="22"/>
          <w:szCs w:val="22"/>
        </w:rPr>
        <w:t xml:space="preserve"> EST PORTEUSE DU PROJET </w:t>
      </w:r>
    </w:p>
    <w:p w:rsidR="006B336F" w:rsidRDefault="0096104F">
      <w:pPr>
        <w:pStyle w:val="Sansinterligne"/>
        <w:jc w:val="both"/>
        <w:rPr>
          <w:rFonts w:ascii="Calibri" w:hAnsi="Calibri"/>
          <w:sz w:val="22"/>
          <w:szCs w:val="22"/>
        </w:rPr>
      </w:pPr>
      <w:r>
        <w:rPr>
          <w:rStyle w:val="Aucun"/>
          <w:rFonts w:ascii="Calibri" w:eastAsia="TradeGothic" w:hAnsi="Calibri" w:cs="TradeGothic"/>
          <w:bCs/>
          <w:sz w:val="22"/>
          <w:szCs w:val="22"/>
        </w:rPr>
        <w:t>(</w:t>
      </w:r>
      <w:proofErr w:type="gramStart"/>
      <w:r>
        <w:rPr>
          <w:rStyle w:val="Aucun"/>
          <w:rFonts w:ascii="Calibri" w:eastAsia="TradeGothic" w:hAnsi="Calibri" w:cs="TradeGothic"/>
          <w:bCs/>
          <w:sz w:val="22"/>
          <w:szCs w:val="22"/>
        </w:rPr>
        <w:t>contact</w:t>
      </w:r>
      <w:proofErr w:type="gramEnd"/>
      <w:r>
        <w:rPr>
          <w:rStyle w:val="Aucun"/>
          <w:rFonts w:ascii="Calibri" w:eastAsia="TradeGothic" w:hAnsi="Calibri" w:cs="TradeGothic"/>
          <w:bCs/>
          <w:sz w:val="22"/>
          <w:szCs w:val="22"/>
        </w:rPr>
        <w:t xml:space="preserve"> : Marie </w:t>
      </w:r>
      <w:proofErr w:type="spellStart"/>
      <w:r>
        <w:rPr>
          <w:rStyle w:val="Aucun"/>
          <w:rFonts w:ascii="Calibri" w:eastAsia="TradeGothic" w:hAnsi="Calibri" w:cs="TradeGothic"/>
          <w:bCs/>
          <w:sz w:val="22"/>
          <w:szCs w:val="22"/>
        </w:rPr>
        <w:t>Severe</w:t>
      </w:r>
      <w:proofErr w:type="spellEnd"/>
      <w:r>
        <w:rPr>
          <w:rStyle w:val="Aucun"/>
          <w:rFonts w:ascii="Calibri" w:eastAsia="TradeGothic" w:hAnsi="Calibri" w:cs="TradeGothic"/>
          <w:bCs/>
          <w:sz w:val="22"/>
          <w:szCs w:val="22"/>
        </w:rPr>
        <w:t xml:space="preserve"> - +33 2 40 47 60 74 – contact@maisonarchi.org)</w:t>
      </w:r>
    </w:p>
    <w:p w:rsidR="006B336F" w:rsidRPr="004C1E53" w:rsidRDefault="004C1E53" w:rsidP="004C1E53">
      <w:pPr>
        <w:pStyle w:val="Pa4"/>
        <w:spacing w:after="100" w:line="240" w:lineRule="auto"/>
        <w:jc w:val="both"/>
        <w:rPr>
          <w:rStyle w:val="Aucun"/>
          <w:rFonts w:ascii="Calibri" w:eastAsia="TradeGothic" w:hAnsi="Calibri" w:cs="TradeGothic"/>
          <w:b/>
          <w:bCs/>
          <w:position w:val="-22"/>
          <w:sz w:val="22"/>
          <w:szCs w:val="22"/>
          <w:u w:color="000000"/>
          <w:lang w:val="fr-FR"/>
        </w:rPr>
      </w:pPr>
      <w:r w:rsidRPr="004C1E53">
        <w:rPr>
          <w:rStyle w:val="Aucun"/>
          <w:rFonts w:ascii="Calibri" w:eastAsia="TradeGothic" w:hAnsi="Calibri" w:cs="TradeGothic"/>
          <w:b/>
          <w:bCs/>
          <w:position w:val="-22"/>
          <w:sz w:val="22"/>
          <w:szCs w:val="22"/>
          <w:u w:color="000000"/>
          <w:lang w:val="fr-FR"/>
        </w:rPr>
        <w:t xml:space="preserve">En partenariat avec </w:t>
      </w:r>
      <w:r w:rsidRPr="004C1E53">
        <w:rPr>
          <w:rStyle w:val="Aucun"/>
          <w:rFonts w:ascii="Calibri" w:eastAsia="TradeGothic" w:hAnsi="Calibri" w:cs="TradeGothic"/>
          <w:b/>
          <w:bCs/>
          <w:position w:val="-22"/>
          <w:sz w:val="22"/>
          <w:szCs w:val="22"/>
          <w:u w:color="000000"/>
        </w:rPr>
        <w:t xml:space="preserve">Wallonie Bruxelles-Architectures, Wallonie-Bruxelles International </w:t>
      </w:r>
      <w:r>
        <w:rPr>
          <w:rStyle w:val="Aucun"/>
          <w:rFonts w:ascii="Calibri" w:eastAsia="TradeGothic" w:hAnsi="Calibri" w:cs="TradeGothic"/>
          <w:b/>
          <w:bCs/>
          <w:position w:val="-22"/>
          <w:sz w:val="22"/>
          <w:szCs w:val="22"/>
          <w:u w:color="000000"/>
        </w:rPr>
        <w:t xml:space="preserve"> et </w:t>
      </w:r>
      <w:r w:rsidRPr="004C1E53">
        <w:rPr>
          <w:rStyle w:val="Aucun"/>
          <w:rFonts w:ascii="Calibri" w:eastAsia="TradeGothic" w:hAnsi="Calibri" w:cs="TradeGothic"/>
          <w:b/>
          <w:bCs/>
          <w:position w:val="-22"/>
          <w:sz w:val="22"/>
          <w:szCs w:val="22"/>
          <w:u w:color="000000"/>
        </w:rPr>
        <w:t>la Cellule Architecture de la F</w:t>
      </w:r>
      <w:r>
        <w:rPr>
          <w:rStyle w:val="Aucun"/>
          <w:rFonts w:ascii="Calibri" w:eastAsia="TradeGothic" w:hAnsi="Calibri" w:cs="TradeGothic"/>
          <w:b/>
          <w:bCs/>
          <w:position w:val="-22"/>
          <w:sz w:val="22"/>
          <w:szCs w:val="22"/>
          <w:u w:color="000000"/>
        </w:rPr>
        <w:t>édération Wallonie-Bruxelles.</w:t>
      </w:r>
    </w:p>
    <w:p w:rsidR="006B336F" w:rsidRDefault="006B336F">
      <w:pPr>
        <w:pStyle w:val="Sansinterligne"/>
        <w:jc w:val="both"/>
        <w:rPr>
          <w:rFonts w:ascii="Calibri" w:eastAsia="TradeGothic" w:hAnsi="Calibri" w:cs="TradeGothic"/>
          <w:b/>
          <w:sz w:val="22"/>
          <w:szCs w:val="22"/>
        </w:rPr>
      </w:pPr>
    </w:p>
    <w:p w:rsidR="006B336F" w:rsidRDefault="006B336F">
      <w:pPr>
        <w:pStyle w:val="Sansinterligne"/>
        <w:jc w:val="both"/>
        <w:rPr>
          <w:rFonts w:ascii="Calibri" w:hAnsi="Calibri"/>
          <w:b/>
          <w:sz w:val="22"/>
          <w:szCs w:val="22"/>
        </w:rPr>
      </w:pPr>
    </w:p>
    <w:tbl>
      <w:tblPr>
        <w:tblStyle w:val="Grilledutableau"/>
        <w:tblW w:w="0" w:type="auto"/>
        <w:tblLook w:val="04A0" w:firstRow="1" w:lastRow="0" w:firstColumn="1" w:lastColumn="0" w:noHBand="0" w:noVBand="1"/>
      </w:tblPr>
      <w:tblGrid>
        <w:gridCol w:w="4886"/>
        <w:gridCol w:w="4886"/>
      </w:tblGrid>
      <w:tr w:rsidR="006B336F">
        <w:tc>
          <w:tcPr>
            <w:tcW w:w="4886" w:type="dxa"/>
          </w:tcPr>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Service Culture de Wallonie-Bruxelles International (WBI)</w:t>
            </w:r>
          </w:p>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Nom : DEGOUDENNE</w:t>
            </w:r>
          </w:p>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Prénom : Laurence</w:t>
            </w:r>
          </w:p>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 xml:space="preserve">Téléphone </w:t>
            </w:r>
            <w:proofErr w:type="gramStart"/>
            <w:r>
              <w:rPr>
                <w:rFonts w:ascii="Calibri" w:hAnsi="Calibri"/>
                <w:sz w:val="22"/>
                <w:szCs w:val="22"/>
              </w:rPr>
              <w:t>:  +</w:t>
            </w:r>
            <w:proofErr w:type="gramEnd"/>
            <w:r>
              <w:rPr>
                <w:rFonts w:ascii="Calibri" w:hAnsi="Calibri"/>
                <w:sz w:val="22"/>
                <w:szCs w:val="22"/>
              </w:rPr>
              <w:t xml:space="preserve"> 32 2 421 83 33</w:t>
            </w:r>
          </w:p>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mail : l.degoudenne@wbi.be</w:t>
            </w:r>
          </w:p>
          <w:p w:rsidR="006B336F" w:rsidRDefault="006B336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p>
        </w:tc>
        <w:tc>
          <w:tcPr>
            <w:tcW w:w="4886" w:type="dxa"/>
          </w:tcPr>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Agence Wallonie-Bruxelles Architectures (WBA)</w:t>
            </w:r>
          </w:p>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Nom : BRISON</w:t>
            </w:r>
          </w:p>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Prénom : Nathalie</w:t>
            </w:r>
          </w:p>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 xml:space="preserve">Téléphone </w:t>
            </w:r>
            <w:proofErr w:type="gramStart"/>
            <w:r>
              <w:rPr>
                <w:rFonts w:ascii="Calibri" w:hAnsi="Calibri"/>
                <w:sz w:val="22"/>
                <w:szCs w:val="22"/>
              </w:rPr>
              <w:t>:  +</w:t>
            </w:r>
            <w:proofErr w:type="gramEnd"/>
            <w:r>
              <w:rPr>
                <w:rFonts w:ascii="Calibri" w:hAnsi="Calibri"/>
                <w:sz w:val="22"/>
                <w:szCs w:val="22"/>
              </w:rPr>
              <w:t>32 2 421 83 72</w:t>
            </w:r>
          </w:p>
          <w:p w:rsidR="006B336F" w:rsidRDefault="0096104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mail : n.brison@wbarchitectures.be</w:t>
            </w:r>
          </w:p>
          <w:p w:rsidR="006B336F" w:rsidRDefault="006B336F">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p>
        </w:tc>
      </w:tr>
    </w:tbl>
    <w:p w:rsidR="006B336F" w:rsidRDefault="006B336F">
      <w:pPr>
        <w:pStyle w:val="Sansinterligne"/>
        <w:jc w:val="both"/>
        <w:rPr>
          <w:rFonts w:ascii="Calibri" w:hAnsi="Calibri"/>
          <w:sz w:val="22"/>
          <w:szCs w:val="22"/>
        </w:rPr>
      </w:pPr>
    </w:p>
    <w:p w:rsidR="006B336F" w:rsidRDefault="006B336F">
      <w:pPr>
        <w:pStyle w:val="Sansinterligne"/>
        <w:jc w:val="both"/>
        <w:rPr>
          <w:rFonts w:ascii="Calibri" w:hAnsi="Calibri"/>
          <w:sz w:val="22"/>
          <w:szCs w:val="22"/>
        </w:rPr>
      </w:pPr>
    </w:p>
    <w:p w:rsidR="006B336F" w:rsidRDefault="0096104F">
      <w:pPr>
        <w:pStyle w:val="Paragraphestandard"/>
        <w:tabs>
          <w:tab w:val="left" w:pos="1134"/>
        </w:tabs>
        <w:spacing w:line="240" w:lineRule="auto"/>
        <w:jc w:val="both"/>
        <w:rPr>
          <w:rStyle w:val="Aucun"/>
          <w:rFonts w:ascii="Calibri" w:eastAsia="TradeGothic" w:hAnsi="Calibri" w:cs="TradeGothic"/>
          <w:sz w:val="22"/>
          <w:szCs w:val="22"/>
        </w:rPr>
      </w:pPr>
      <w:r>
        <w:rPr>
          <w:rFonts w:ascii="Calibri" w:eastAsia="TradeGothic" w:hAnsi="Calibri" w:cs="TradeGothic"/>
          <w:sz w:val="22"/>
          <w:szCs w:val="22"/>
        </w:rPr>
        <w:t xml:space="preserve">Les candidatures, formulaire en annexe, sont à envoyer </w:t>
      </w:r>
      <w:r>
        <w:rPr>
          <w:rStyle w:val="Aucun"/>
          <w:rFonts w:ascii="Calibri" w:eastAsia="TradeGothic" w:hAnsi="Calibri" w:cs="TradeGothic"/>
          <w:sz w:val="22"/>
          <w:szCs w:val="22"/>
        </w:rPr>
        <w:t xml:space="preserve">au plus tard le </w:t>
      </w:r>
      <w:r>
        <w:rPr>
          <w:rStyle w:val="Aucun"/>
          <w:rFonts w:ascii="Calibri" w:eastAsia="TradeGothic" w:hAnsi="Calibri" w:cs="TradeGothic"/>
          <w:b/>
          <w:bCs/>
          <w:sz w:val="22"/>
          <w:szCs w:val="22"/>
          <w:u w:val="single"/>
        </w:rPr>
        <w:t>15 février 2019</w:t>
      </w:r>
      <w:r>
        <w:rPr>
          <w:rFonts w:ascii="Calibri" w:eastAsia="TradeGothic" w:hAnsi="Calibri" w:cs="TradeGothic"/>
          <w:sz w:val="22"/>
          <w:szCs w:val="22"/>
        </w:rPr>
        <w:t xml:space="preserve"> </w:t>
      </w:r>
      <w:r>
        <w:rPr>
          <w:rStyle w:val="Aucun"/>
          <w:rFonts w:ascii="Calibri" w:eastAsia="TradeGothic" w:hAnsi="Calibri" w:cs="TradeGothic"/>
          <w:sz w:val="22"/>
          <w:szCs w:val="22"/>
        </w:rPr>
        <w:t xml:space="preserve">à Laurence Degoudenne – WBI  </w:t>
      </w:r>
      <w:hyperlink r:id="rId9" w:history="1">
        <w:r>
          <w:rPr>
            <w:rStyle w:val="Lienhypertexte"/>
            <w:rFonts w:ascii="Calibri" w:eastAsia="TradeGothic" w:hAnsi="Calibri" w:cs="TradeGothic"/>
            <w:sz w:val="22"/>
            <w:szCs w:val="22"/>
          </w:rPr>
          <w:t>l.degoudenne@wbi.be</w:t>
        </w:r>
      </w:hyperlink>
      <w:r>
        <w:rPr>
          <w:rStyle w:val="Aucun"/>
          <w:rFonts w:ascii="Calibri" w:eastAsia="TradeGothic" w:hAnsi="Calibri" w:cs="TradeGothic"/>
          <w:sz w:val="22"/>
          <w:szCs w:val="22"/>
        </w:rPr>
        <w:t xml:space="preserve"> </w:t>
      </w:r>
    </w:p>
    <w:p w:rsidR="006B336F" w:rsidRDefault="006B336F">
      <w:pPr>
        <w:pStyle w:val="Paragraphestandard"/>
        <w:tabs>
          <w:tab w:val="left" w:pos="1134"/>
        </w:tabs>
        <w:spacing w:line="240" w:lineRule="auto"/>
        <w:ind w:left="1134"/>
        <w:jc w:val="both"/>
        <w:rPr>
          <w:rFonts w:ascii="Calibri" w:hAnsi="Calibri"/>
          <w:sz w:val="22"/>
          <w:szCs w:val="22"/>
        </w:rPr>
      </w:pPr>
    </w:p>
    <w:p w:rsidR="006B336F" w:rsidRDefault="0096104F">
      <w:pPr>
        <w:suppressAutoHyphens w:val="0"/>
        <w:rPr>
          <w:rFonts w:ascii="Calibri" w:hAnsi="Calibri"/>
          <w:sz w:val="22"/>
          <w:szCs w:val="22"/>
        </w:rPr>
      </w:pPr>
      <w:r>
        <w:rPr>
          <w:rFonts w:ascii="Calibri" w:hAnsi="Calibri"/>
          <w:sz w:val="22"/>
          <w:szCs w:val="22"/>
        </w:rPr>
        <w:br w:type="page"/>
      </w:r>
    </w:p>
    <w:p w:rsidR="006B336F" w:rsidRDefault="0096104F">
      <w:pPr>
        <w:pStyle w:val="Sansinterligne"/>
        <w:jc w:val="both"/>
        <w:rPr>
          <w:rStyle w:val="Aucun"/>
          <w:rFonts w:ascii="Calibri" w:hAnsi="Calibri"/>
          <w:sz w:val="22"/>
          <w:szCs w:val="22"/>
          <w:u w:val="single"/>
        </w:rPr>
      </w:pPr>
      <w:r>
        <w:rPr>
          <w:rStyle w:val="Aucun"/>
          <w:rFonts w:ascii="Calibri" w:eastAsia="TradeGothic" w:hAnsi="Calibri" w:cs="TradeGothic"/>
          <w:b/>
          <w:bCs/>
          <w:sz w:val="22"/>
          <w:szCs w:val="22"/>
          <w:u w:val="single"/>
        </w:rPr>
        <w:lastRenderedPageBreak/>
        <w:t>1- LA RESIDENCE D’ARCHITECTES</w:t>
      </w:r>
    </w:p>
    <w:p w:rsidR="006B336F" w:rsidRDefault="006B336F">
      <w:pPr>
        <w:pStyle w:val="Sansinterligne"/>
        <w:jc w:val="both"/>
        <w:rPr>
          <w:rFonts w:ascii="Calibri" w:hAnsi="Calibri"/>
          <w:sz w:val="22"/>
          <w:szCs w:val="22"/>
        </w:rPr>
      </w:pPr>
    </w:p>
    <w:p w:rsidR="006B336F" w:rsidRDefault="0096104F">
      <w:pPr>
        <w:pStyle w:val="Sansinterligne"/>
        <w:jc w:val="both"/>
        <w:rPr>
          <w:rStyle w:val="Aucun"/>
          <w:rFonts w:ascii="Calibri" w:eastAsia="TradeGothic" w:hAnsi="Calibri" w:cs="TradeGothic"/>
          <w:b/>
          <w:bCs/>
          <w:sz w:val="22"/>
          <w:szCs w:val="22"/>
        </w:rPr>
      </w:pPr>
      <w:r>
        <w:rPr>
          <w:rStyle w:val="Aucun"/>
          <w:rFonts w:ascii="Calibri" w:eastAsia="TradeGothic" w:hAnsi="Calibri" w:cs="TradeGothic"/>
          <w:b/>
          <w:bCs/>
          <w:sz w:val="22"/>
          <w:szCs w:val="22"/>
        </w:rPr>
        <w:t>Résidence internationale d’architectes Nantes-Wallonie</w:t>
      </w:r>
    </w:p>
    <w:p w:rsidR="006B336F" w:rsidRDefault="006B336F">
      <w:pPr>
        <w:pStyle w:val="Sansinterligne"/>
        <w:jc w:val="both"/>
        <w:rPr>
          <w:rStyle w:val="Aucun"/>
          <w:rFonts w:ascii="Calibri" w:eastAsia="TradeGothic" w:hAnsi="Calibri" w:cs="TradeGothic"/>
          <w:iCs/>
          <w:sz w:val="22"/>
          <w:szCs w:val="22"/>
        </w:rPr>
      </w:pPr>
    </w:p>
    <w:p w:rsidR="006B336F" w:rsidRDefault="0096104F">
      <w:pPr>
        <w:pStyle w:val="Sansinterligne"/>
        <w:jc w:val="both"/>
        <w:rPr>
          <w:rStyle w:val="Aucun"/>
          <w:rFonts w:ascii="Calibri" w:eastAsia="TradeGothic" w:hAnsi="Calibri" w:cs="TradeGothic"/>
          <w:iCs/>
          <w:sz w:val="22"/>
          <w:szCs w:val="22"/>
        </w:rPr>
      </w:pPr>
      <w:r>
        <w:rPr>
          <w:rStyle w:val="Aucun"/>
          <w:rFonts w:ascii="Calibri" w:eastAsia="TradeGothic" w:hAnsi="Calibri" w:cs="TradeGothic"/>
          <w:iCs/>
          <w:sz w:val="22"/>
          <w:szCs w:val="22"/>
        </w:rPr>
        <w:t xml:space="preserve">Les territoires d’accueil : </w:t>
      </w:r>
    </w:p>
    <w:p w:rsidR="006B336F" w:rsidRDefault="006B336F">
      <w:pPr>
        <w:pStyle w:val="Sansinterligne"/>
        <w:jc w:val="both"/>
        <w:rPr>
          <w:rStyle w:val="Aucun"/>
          <w:rFonts w:ascii="Calibri" w:eastAsia="TradeGothic" w:hAnsi="Calibri" w:cs="TradeGothic"/>
          <w:i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w:t>
      </w:r>
      <w:r>
        <w:rPr>
          <w:rStyle w:val="Aucun"/>
          <w:rFonts w:ascii="Calibri" w:eastAsia="TradeGothic" w:hAnsi="Calibri" w:cs="TradeGothic"/>
          <w:bCs/>
          <w:sz w:val="22"/>
          <w:szCs w:val="22"/>
        </w:rPr>
        <w:tab/>
        <w:t>Une commune péri-urbaine 2ème couronne de la métropole nantaise (Loire Atlantique)</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w:t>
      </w:r>
      <w:r>
        <w:rPr>
          <w:rStyle w:val="Aucun"/>
          <w:rFonts w:ascii="Calibri" w:eastAsia="TradeGothic" w:hAnsi="Calibri" w:cs="TradeGothic"/>
          <w:bCs/>
          <w:sz w:val="22"/>
          <w:szCs w:val="22"/>
        </w:rPr>
        <w:tab/>
        <w:t xml:space="preserve">et la commune de Walcourt, commune francophone péri-urbaine belge à moins de 100 km de Bruxelles et à 20 km au sud de la ville de Charleroi. </w:t>
      </w:r>
    </w:p>
    <w:p w:rsidR="006B336F" w:rsidRDefault="006B336F">
      <w:pPr>
        <w:pStyle w:val="Sansinterligne"/>
        <w:jc w:val="both"/>
        <w:rPr>
          <w:rStyle w:val="Aucun"/>
          <w:rFonts w:ascii="Calibri" w:hAnsi="Calibri"/>
          <w:i/>
          <w:iCs/>
          <w:sz w:val="22"/>
          <w:szCs w:val="22"/>
        </w:rPr>
      </w:pPr>
    </w:p>
    <w:p w:rsidR="006B336F" w:rsidRDefault="0096104F">
      <w:pPr>
        <w:pStyle w:val="Sansinterligne"/>
        <w:jc w:val="both"/>
        <w:rPr>
          <w:rStyle w:val="Aucun"/>
          <w:rFonts w:ascii="Calibri" w:eastAsia="TradeGothic" w:hAnsi="Calibri" w:cs="TradeGothic"/>
          <w:b/>
          <w:iCs/>
          <w:color w:val="auto"/>
          <w:sz w:val="22"/>
          <w:szCs w:val="22"/>
        </w:rPr>
      </w:pPr>
      <w:r>
        <w:rPr>
          <w:rStyle w:val="Aucun"/>
          <w:rFonts w:ascii="Calibri" w:eastAsia="TradeGothic" w:hAnsi="Calibri" w:cs="TradeGothic"/>
          <w:b/>
          <w:iCs/>
          <w:color w:val="auto"/>
          <w:sz w:val="22"/>
          <w:szCs w:val="22"/>
        </w:rPr>
        <w:t>Territoires d’accueil et contexte :</w:t>
      </w:r>
    </w:p>
    <w:p w:rsidR="006B336F" w:rsidRDefault="006B336F">
      <w:pPr>
        <w:pStyle w:val="Sansinterligne"/>
        <w:jc w:val="both"/>
        <w:rPr>
          <w:rStyle w:val="Aucun"/>
          <w:rFonts w:ascii="Calibri" w:eastAsia="TradeGothic" w:hAnsi="Calibri" w:cs="TradeGothic"/>
          <w:b/>
          <w:bCs/>
          <w:sz w:val="22"/>
          <w:szCs w:val="22"/>
          <w:u w:val="single"/>
        </w:rPr>
      </w:pPr>
    </w:p>
    <w:p w:rsidR="006B336F" w:rsidRDefault="0096104F">
      <w:pPr>
        <w:pStyle w:val="Sansinterligne"/>
        <w:jc w:val="both"/>
        <w:rPr>
          <w:rStyle w:val="Aucun"/>
          <w:rFonts w:ascii="Calibri" w:eastAsia="TradeGothic" w:hAnsi="Calibri" w:cs="TradeGothic"/>
          <w:b/>
          <w:bCs/>
          <w:sz w:val="22"/>
          <w:szCs w:val="22"/>
        </w:rPr>
      </w:pPr>
      <w:r>
        <w:rPr>
          <w:rStyle w:val="Aucun"/>
          <w:rFonts w:ascii="Calibri" w:eastAsia="TradeGothic" w:hAnsi="Calibri" w:cs="TradeGothic"/>
          <w:b/>
          <w:bCs/>
          <w:sz w:val="22"/>
          <w:szCs w:val="22"/>
        </w:rPr>
        <w:t>Une commune péri-urbaine dans la métropole nantaise</w:t>
      </w:r>
    </w:p>
    <w:p w:rsidR="006B336F" w:rsidRDefault="0096104F">
      <w:pPr>
        <w:pStyle w:val="Sansinterligne"/>
        <w:jc w:val="both"/>
        <w:rPr>
          <w:rStyle w:val="Aucun"/>
          <w:rFonts w:ascii="Calibri" w:eastAsia="TradeGothic" w:hAnsi="Calibri" w:cs="TradeGothic"/>
          <w:b/>
          <w:bCs/>
          <w:sz w:val="22"/>
          <w:szCs w:val="22"/>
        </w:rPr>
      </w:pPr>
      <w:r>
        <w:rPr>
          <w:rStyle w:val="Aucun"/>
          <w:rFonts w:ascii="Calibri" w:eastAsia="TradeGothic" w:hAnsi="Calibri" w:cs="TradeGothic"/>
          <w:b/>
          <w:bCs/>
          <w:sz w:val="22"/>
          <w:szCs w:val="22"/>
        </w:rPr>
        <w:t xml:space="preserve">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
          <w:bCs/>
          <w:sz w:val="22"/>
          <w:szCs w:val="22"/>
        </w:rPr>
        <w:t>La Commune de Saint-Jean-de-</w:t>
      </w:r>
      <w:proofErr w:type="spellStart"/>
      <w:r>
        <w:rPr>
          <w:rStyle w:val="Aucun"/>
          <w:rFonts w:ascii="Calibri" w:eastAsia="TradeGothic" w:hAnsi="Calibri" w:cs="TradeGothic"/>
          <w:b/>
          <w:bCs/>
          <w:sz w:val="22"/>
          <w:szCs w:val="22"/>
        </w:rPr>
        <w:t>Boiseau</w:t>
      </w:r>
      <w:proofErr w:type="spellEnd"/>
      <w:r>
        <w:rPr>
          <w:rStyle w:val="Aucun"/>
          <w:rFonts w:ascii="Calibri" w:eastAsia="TradeGothic" w:hAnsi="Calibri" w:cs="TradeGothic"/>
          <w:bCs/>
          <w:sz w:val="22"/>
          <w:szCs w:val="22"/>
        </w:rPr>
        <w:t xml:space="preserve">, est située au sud-ouest du territoire de la Métropole de Nantes. Elle fait partie des 24 communes de l’agglomération métropolitaine. Située en Péri-urbain deuxième couronne, en rive sud de la Loire, elle est  à mi-chemin entre le centre de Nantes et la côte de l’océan Atlantique.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Par sa position géographique, les pôles habités entretiennent peu de lien avec leur environnement ligérien alors que celui-ci est particulièrement remarquable. Le renouvellement urbain a été assuré au fil des années par une extension sur l’espace agricole. Les enjeux environnementaux et sociaux nécessitent de revoir le modèle en questionnant les conditions de densification de l’existant. L’architecture contemporaine initiée récemment par l’équipe municipale sur quelques opérations référentes, comme la salle festive qui va être livré en 2019 par l’agence RAUM, ou encore les logements sociaux des pierres blanches livrés en 201</w:t>
      </w:r>
      <w:r w:rsidR="001D5A5C">
        <w:rPr>
          <w:rStyle w:val="Aucun"/>
          <w:rFonts w:ascii="Calibri" w:eastAsia="TradeGothic" w:hAnsi="Calibri" w:cs="TradeGothic"/>
          <w:bCs/>
          <w:sz w:val="22"/>
          <w:szCs w:val="22"/>
        </w:rPr>
        <w:t>7 par l’agence Arcature, définit</w:t>
      </w:r>
      <w:r>
        <w:rPr>
          <w:rStyle w:val="Aucun"/>
          <w:rFonts w:ascii="Calibri" w:eastAsia="TradeGothic" w:hAnsi="Calibri" w:cs="TradeGothic"/>
          <w:bCs/>
          <w:sz w:val="22"/>
          <w:szCs w:val="22"/>
        </w:rPr>
        <w:t xml:space="preserve"> un cadre de vie renouvelé qui cherche à révéler </w:t>
      </w:r>
      <w:r w:rsidR="001D5A5C">
        <w:rPr>
          <w:rStyle w:val="Aucun"/>
          <w:rFonts w:ascii="Calibri" w:eastAsia="TradeGothic" w:hAnsi="Calibri" w:cs="TradeGothic"/>
          <w:bCs/>
          <w:sz w:val="22"/>
          <w:szCs w:val="22"/>
        </w:rPr>
        <w:t>l’identité paysagère communale.</w:t>
      </w:r>
    </w:p>
    <w:p w:rsidR="006B336F" w:rsidRDefault="006B336F">
      <w:pPr>
        <w:pStyle w:val="Sansinterligne"/>
        <w:jc w:val="both"/>
        <w:rPr>
          <w:rFonts w:ascii="Calibri" w:hAnsi="Calibri" w:cs="Arial"/>
          <w:sz w:val="22"/>
          <w:szCs w:val="22"/>
        </w:rPr>
      </w:pPr>
    </w:p>
    <w:p w:rsidR="006B336F" w:rsidRDefault="0096104F">
      <w:pPr>
        <w:pStyle w:val="Sansinterligne"/>
        <w:jc w:val="both"/>
        <w:rPr>
          <w:rStyle w:val="Aucun"/>
          <w:rFonts w:ascii="Calibri" w:eastAsia="TradeGothic" w:hAnsi="Calibri" w:cs="TradeGothic"/>
          <w:b/>
          <w:bCs/>
          <w:sz w:val="22"/>
          <w:szCs w:val="22"/>
        </w:rPr>
      </w:pPr>
      <w:r>
        <w:rPr>
          <w:rStyle w:val="Aucun"/>
          <w:rFonts w:ascii="Calibri" w:eastAsia="TradeGothic" w:hAnsi="Calibri" w:cs="TradeGothic"/>
          <w:b/>
          <w:bCs/>
          <w:sz w:val="22"/>
          <w:szCs w:val="22"/>
        </w:rPr>
        <w:t>Une commune péri-urbaine belge en Wallonie</w:t>
      </w:r>
    </w:p>
    <w:p w:rsidR="006B336F" w:rsidRDefault="006B336F">
      <w:pPr>
        <w:pStyle w:val="Sansinterligne"/>
        <w:jc w:val="both"/>
        <w:rPr>
          <w:rStyle w:val="Aucun"/>
          <w:rFonts w:ascii="Calibri" w:eastAsia="TradeGothic" w:hAnsi="Calibri" w:cs="TradeGothic"/>
          <w:b/>
          <w:bCs/>
          <w:sz w:val="22"/>
          <w:szCs w:val="22"/>
        </w:rPr>
      </w:pPr>
    </w:p>
    <w:p w:rsidR="006B336F" w:rsidRDefault="0096104F">
      <w:pPr>
        <w:pStyle w:val="Sansinterligne"/>
        <w:jc w:val="both"/>
        <w:rPr>
          <w:rStyle w:val="Aucun"/>
          <w:rFonts w:ascii="Calibri" w:eastAsia="TradeGothic" w:hAnsi="Calibri" w:cs="TradeGothic"/>
          <w:b/>
          <w:bCs/>
          <w:sz w:val="22"/>
          <w:szCs w:val="22"/>
        </w:rPr>
      </w:pPr>
      <w:r>
        <w:rPr>
          <w:rStyle w:val="Aucun"/>
          <w:rFonts w:ascii="Calibri" w:eastAsia="TradeGothic" w:hAnsi="Calibri" w:cs="TradeGothic"/>
          <w:b/>
          <w:bCs/>
          <w:sz w:val="22"/>
          <w:szCs w:val="22"/>
        </w:rPr>
        <w:t>La commune de Walcourt</w:t>
      </w:r>
    </w:p>
    <w:p w:rsidR="006B336F" w:rsidRDefault="006B336F">
      <w:pPr>
        <w:pStyle w:val="Sansinterligne"/>
        <w:jc w:val="both"/>
        <w:rPr>
          <w:rStyle w:val="Aucun"/>
          <w:rFonts w:ascii="Calibri" w:hAnsi="Calibri"/>
          <w:iCs/>
          <w:sz w:val="22"/>
          <w:szCs w:val="22"/>
        </w:rPr>
      </w:pPr>
    </w:p>
    <w:p w:rsidR="006B336F" w:rsidRDefault="0096104F">
      <w:pPr>
        <w:pStyle w:val="Sansinterligne"/>
        <w:jc w:val="both"/>
        <w:rPr>
          <w:rFonts w:ascii="Calibri" w:hAnsi="Calibri"/>
          <w:color w:val="auto"/>
          <w:sz w:val="22"/>
          <w:szCs w:val="22"/>
        </w:rPr>
      </w:pPr>
      <w:r>
        <w:rPr>
          <w:rFonts w:ascii="Calibri" w:hAnsi="Calibri"/>
          <w:color w:val="auto"/>
          <w:sz w:val="22"/>
          <w:szCs w:val="22"/>
        </w:rPr>
        <w:t xml:space="preserve">Walcourt est une ville francophone de Belgique située dans la province de Namur, au confluent de l'Eau d'Heure et de l'Yves. Située à 20 km au sud de la ville de Charleroi, la commune de Walcourt (18.376 habitants) est composée de 16 villages dont celui de Walcourt  qui compte 2.021 habitants. </w:t>
      </w:r>
    </w:p>
    <w:p w:rsidR="006B336F" w:rsidRDefault="006B336F">
      <w:pPr>
        <w:pStyle w:val="Sansinterligne"/>
        <w:jc w:val="both"/>
        <w:rPr>
          <w:rFonts w:ascii="Calibri" w:hAnsi="Calibri"/>
          <w:color w:val="auto"/>
          <w:sz w:val="22"/>
          <w:szCs w:val="22"/>
        </w:rPr>
      </w:pPr>
    </w:p>
    <w:p w:rsidR="006B336F" w:rsidRDefault="0096104F">
      <w:pPr>
        <w:pStyle w:val="Sansinterligne"/>
        <w:jc w:val="both"/>
        <w:rPr>
          <w:rFonts w:ascii="Calibri" w:hAnsi="Calibri"/>
          <w:color w:val="auto"/>
          <w:sz w:val="22"/>
          <w:szCs w:val="22"/>
        </w:rPr>
      </w:pPr>
      <w:r>
        <w:rPr>
          <w:rFonts w:ascii="Calibri" w:hAnsi="Calibri"/>
          <w:color w:val="auto"/>
          <w:sz w:val="22"/>
          <w:szCs w:val="22"/>
        </w:rPr>
        <w:t>Pour la commune, la création d’un nouveau quartier sur un ancien site industriel est l’occasion de réfléchir aux enjeux suivants </w:t>
      </w:r>
      <w:proofErr w:type="gramStart"/>
      <w:r>
        <w:rPr>
          <w:rFonts w:ascii="Calibri" w:hAnsi="Calibri"/>
          <w:color w:val="auto"/>
          <w:sz w:val="22"/>
          <w:szCs w:val="22"/>
        </w:rPr>
        <w:t>:  l’appropriation</w:t>
      </w:r>
      <w:proofErr w:type="gramEnd"/>
      <w:r>
        <w:rPr>
          <w:rFonts w:ascii="Calibri" w:hAnsi="Calibri"/>
          <w:color w:val="auto"/>
          <w:sz w:val="22"/>
          <w:szCs w:val="22"/>
        </w:rPr>
        <w:t xml:space="preserve"> par les habitants, l’accueil d’une nouvelle population, les questions liées aux différents modes de mobilité,...  Le nouveau quartier  est situé à un endroit charnière entre la ville haute historique et la ville basse plus industrielle proche de la gare, à la confluence des deux rivières.</w:t>
      </w:r>
    </w:p>
    <w:p w:rsidR="006B336F" w:rsidRDefault="006B336F">
      <w:pPr>
        <w:pStyle w:val="Sansinterligne"/>
        <w:jc w:val="both"/>
        <w:rPr>
          <w:rFonts w:ascii="Calibri" w:hAnsi="Calibri"/>
          <w:color w:val="auto"/>
          <w:sz w:val="22"/>
          <w:szCs w:val="22"/>
        </w:rPr>
      </w:pPr>
    </w:p>
    <w:p w:rsidR="006B336F" w:rsidRDefault="0096104F">
      <w:pPr>
        <w:autoSpaceDE w:val="0"/>
        <w:autoSpaceDN w:val="0"/>
        <w:adjustRightInd w:val="0"/>
        <w:jc w:val="both"/>
        <w:rPr>
          <w:rFonts w:ascii="Calibri" w:hAnsi="Calibri"/>
          <w:color w:val="auto"/>
          <w:sz w:val="22"/>
          <w:szCs w:val="22"/>
        </w:rPr>
      </w:pPr>
      <w:r>
        <w:rPr>
          <w:rFonts w:ascii="Calibri" w:hAnsi="Calibri"/>
          <w:color w:val="auto"/>
          <w:sz w:val="22"/>
          <w:szCs w:val="22"/>
        </w:rPr>
        <w:t xml:space="preserve">Le nouveau quartier accueillera à terme 40 logements publics (28 dans une première phase), des « jardins solidaires », une crèche (36 lits), une </w:t>
      </w:r>
      <w:proofErr w:type="spellStart"/>
      <w:r>
        <w:rPr>
          <w:rFonts w:ascii="Calibri" w:hAnsi="Calibri"/>
          <w:color w:val="auto"/>
          <w:sz w:val="22"/>
          <w:szCs w:val="22"/>
        </w:rPr>
        <w:t>consultationde</w:t>
      </w:r>
      <w:proofErr w:type="spellEnd"/>
      <w:r>
        <w:rPr>
          <w:rFonts w:ascii="Calibri" w:hAnsi="Calibri"/>
          <w:color w:val="auto"/>
          <w:sz w:val="22"/>
          <w:szCs w:val="22"/>
        </w:rPr>
        <w:t xml:space="preserve"> l’Office National de l’Enfance (O.N.E) et offrira à tous un parc (AM </w:t>
      </w:r>
      <w:proofErr w:type="spellStart"/>
      <w:r>
        <w:rPr>
          <w:rFonts w:ascii="Calibri" w:hAnsi="Calibri"/>
          <w:color w:val="auto"/>
          <w:sz w:val="22"/>
          <w:szCs w:val="22"/>
        </w:rPr>
        <w:t>Ledroit</w:t>
      </w:r>
      <w:proofErr w:type="spellEnd"/>
      <w:r>
        <w:rPr>
          <w:rFonts w:ascii="Calibri" w:hAnsi="Calibri"/>
          <w:color w:val="auto"/>
          <w:sz w:val="22"/>
          <w:szCs w:val="22"/>
        </w:rPr>
        <w:t xml:space="preserve"> Pierret </w:t>
      </w:r>
      <w:proofErr w:type="spellStart"/>
      <w:r>
        <w:rPr>
          <w:rFonts w:ascii="Calibri" w:hAnsi="Calibri"/>
          <w:color w:val="auto"/>
          <w:sz w:val="22"/>
          <w:szCs w:val="22"/>
        </w:rPr>
        <w:t>Polet</w:t>
      </w:r>
      <w:proofErr w:type="spellEnd"/>
      <w:r>
        <w:rPr>
          <w:rFonts w:ascii="Calibri" w:hAnsi="Calibri"/>
          <w:color w:val="auto"/>
          <w:sz w:val="22"/>
          <w:szCs w:val="22"/>
        </w:rPr>
        <w:t xml:space="preserve"> architectes + du paysage) reliant par une passerelle l’ancien site au  centre culturel localisé sur l’autre  rive.  Ce dernier fait l’objet d’un projet d’extension et de rénovation (m architecture &amp; V.O.).  Il abritera également la bibliothèque et l’office du Tourisme. Pour ces deux projets, les autorités publiques ont opté pour une architecture résolument contemporaine.</w:t>
      </w:r>
    </w:p>
    <w:p w:rsidR="006B336F" w:rsidRDefault="006B336F">
      <w:pPr>
        <w:pStyle w:val="Sansinterligne"/>
        <w:jc w:val="both"/>
        <w:rPr>
          <w:rStyle w:val="Aucun"/>
          <w:rFonts w:ascii="Calibri" w:eastAsia="TradeGothic" w:hAnsi="Calibri" w:cs="TradeGothic"/>
          <w:b/>
          <w:iCs/>
          <w:color w:val="auto"/>
          <w:sz w:val="22"/>
          <w:szCs w:val="22"/>
        </w:rPr>
      </w:pPr>
    </w:p>
    <w:p w:rsidR="001D5A5C" w:rsidRDefault="001D5A5C">
      <w:pPr>
        <w:pStyle w:val="Sansinterligne"/>
        <w:jc w:val="both"/>
        <w:rPr>
          <w:rStyle w:val="Aucun"/>
          <w:rFonts w:ascii="Calibri" w:eastAsia="TradeGothic" w:hAnsi="Calibri" w:cs="TradeGothic"/>
          <w:b/>
          <w:iCs/>
          <w:color w:val="auto"/>
          <w:sz w:val="22"/>
          <w:szCs w:val="22"/>
        </w:rPr>
      </w:pPr>
    </w:p>
    <w:p w:rsidR="001D5A5C" w:rsidRDefault="001D5A5C">
      <w:pPr>
        <w:pStyle w:val="Sansinterligne"/>
        <w:jc w:val="both"/>
        <w:rPr>
          <w:rStyle w:val="Aucun"/>
          <w:rFonts w:ascii="Calibri" w:eastAsia="TradeGothic" w:hAnsi="Calibri" w:cs="TradeGothic"/>
          <w:b/>
          <w:iCs/>
          <w:color w:val="auto"/>
          <w:sz w:val="22"/>
          <w:szCs w:val="22"/>
        </w:rPr>
      </w:pPr>
    </w:p>
    <w:p w:rsidR="006B336F" w:rsidRDefault="0096104F">
      <w:pPr>
        <w:pStyle w:val="Sansinterligne"/>
        <w:jc w:val="both"/>
        <w:rPr>
          <w:rStyle w:val="Aucun"/>
          <w:rFonts w:ascii="Calibri" w:eastAsia="TradeGothic" w:hAnsi="Calibri" w:cs="TradeGothic"/>
          <w:b/>
          <w:iCs/>
          <w:color w:val="auto"/>
          <w:sz w:val="22"/>
          <w:szCs w:val="22"/>
        </w:rPr>
      </w:pPr>
      <w:r>
        <w:rPr>
          <w:rStyle w:val="Aucun"/>
          <w:rFonts w:ascii="Calibri" w:eastAsia="TradeGothic" w:hAnsi="Calibri" w:cs="TradeGothic"/>
          <w:b/>
          <w:iCs/>
          <w:color w:val="auto"/>
          <w:sz w:val="22"/>
          <w:szCs w:val="22"/>
        </w:rPr>
        <w:lastRenderedPageBreak/>
        <w:t>Objectifs de la résidence et pertinence :</w:t>
      </w:r>
    </w:p>
    <w:p w:rsidR="006B336F" w:rsidRDefault="006B336F">
      <w:pPr>
        <w:pStyle w:val="Sansinterligne"/>
        <w:jc w:val="both"/>
        <w:rPr>
          <w:rStyle w:val="Aucun"/>
          <w:rFonts w:ascii="Calibri" w:eastAsia="TradeGothic" w:hAnsi="Calibri"/>
          <w:sz w:val="22"/>
          <w:szCs w:val="22"/>
        </w:rPr>
      </w:pPr>
    </w:p>
    <w:p w:rsidR="006B336F" w:rsidRDefault="0096104F">
      <w:pPr>
        <w:pStyle w:val="Sansinterligne"/>
        <w:jc w:val="both"/>
        <w:rPr>
          <w:rStyle w:val="Aucun"/>
          <w:rFonts w:ascii="Calibri" w:eastAsia="TradeGothic" w:hAnsi="Calibri"/>
          <w:sz w:val="22"/>
          <w:szCs w:val="22"/>
        </w:rPr>
      </w:pPr>
      <w:r>
        <w:rPr>
          <w:rStyle w:val="Aucun"/>
          <w:rFonts w:ascii="Calibri" w:eastAsia="TradeGothic" w:hAnsi="Calibri"/>
          <w:sz w:val="22"/>
          <w:szCs w:val="22"/>
        </w:rPr>
        <w:t>La résidence a pour objectif de développer des actions sur la thématique « densification urbaine et architecture contemporaine en péri-urbain »</w:t>
      </w:r>
    </w:p>
    <w:p w:rsidR="006B336F" w:rsidRDefault="006B336F">
      <w:pPr>
        <w:pStyle w:val="Sansinterligne"/>
        <w:jc w:val="both"/>
        <w:rPr>
          <w:rStyle w:val="Aucun"/>
          <w:rFonts w:ascii="Calibri" w:eastAsia="TradeGothic" w:hAnsi="Calibri"/>
          <w:sz w:val="22"/>
          <w:szCs w:val="22"/>
        </w:rPr>
      </w:pPr>
    </w:p>
    <w:p w:rsidR="006B336F" w:rsidRDefault="0096104F">
      <w:pPr>
        <w:pStyle w:val="Sansinterligne"/>
        <w:jc w:val="both"/>
        <w:rPr>
          <w:rStyle w:val="Aucun"/>
          <w:rFonts w:ascii="Calibri" w:eastAsia="TradeGothic" w:hAnsi="Calibri"/>
          <w:sz w:val="22"/>
          <w:szCs w:val="22"/>
        </w:rPr>
      </w:pPr>
      <w:r>
        <w:rPr>
          <w:rStyle w:val="Aucun"/>
          <w:rFonts w:ascii="Calibri" w:eastAsia="TradeGothic" w:hAnsi="Calibri"/>
          <w:sz w:val="22"/>
          <w:szCs w:val="22"/>
        </w:rPr>
        <w:t xml:space="preserve">Elle se structure autour d’une collaboration entre deux équipes résidentes (une française et une belge francophone) et donnera lieu à un récit visuel questionnant le territoire, ses usages, ses figures fantasmées, ou non, les enjeux environnementaux, l’architecture contemporaine, la relation ville/campagne. La résidence a pour vocation de contribuer à ouvrir le regard des habitants et des acteurs locaux sur les problématiques contemporaines liées à l’identité des villes et des territoires. </w:t>
      </w:r>
    </w:p>
    <w:p w:rsidR="006B336F" w:rsidRDefault="006B336F">
      <w:pPr>
        <w:pStyle w:val="Sansinterligne"/>
        <w:jc w:val="both"/>
        <w:rPr>
          <w:rStyle w:val="Aucun"/>
          <w:rFonts w:ascii="Calibri" w:eastAsia="TradeGothic" w:hAnsi="Calibri" w:cs="TradeGothic"/>
          <w:b/>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Elle questionne aussi les modes de représentation du bâti. Elle initie un travail de collaboration qui produit un récit illustré capable de dynamiser les habitants dans leur culture architecturale.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
          <w:bCs/>
          <w:sz w:val="22"/>
          <w:szCs w:val="22"/>
        </w:rPr>
        <w:t>La production finale sera éditée et aura un rôle de transmission et de valorisation des acteurs et des territoires.</w:t>
      </w:r>
      <w:r>
        <w:rPr>
          <w:rStyle w:val="Aucun"/>
          <w:rFonts w:ascii="Calibri" w:eastAsia="TradeGothic" w:hAnsi="Calibri" w:cs="TradeGothic"/>
          <w:bCs/>
          <w:sz w:val="22"/>
          <w:szCs w:val="22"/>
        </w:rPr>
        <w:t xml:space="preserve">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Au-delà des animations publiques associées, la résidence se déploiera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w:t>
      </w:r>
      <w:r>
        <w:rPr>
          <w:rStyle w:val="Aucun"/>
          <w:rFonts w:ascii="Calibri" w:eastAsia="TradeGothic" w:hAnsi="Calibri" w:cs="TradeGothic"/>
          <w:bCs/>
          <w:sz w:val="22"/>
          <w:szCs w:val="22"/>
        </w:rPr>
        <w:tab/>
        <w:t>du côté nantais : dans les classes primaires des communes autour des thématiques de la représentation de l’environnement bâti, de sa compréhension, de son approche sensible et du récit urbain. Elle pourra développer un atelier de sérigraphie associé à une campagne d’affichage urbain augmentant la lisibilité de l’action.</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hAnsi="Calibri"/>
          <w:sz w:val="22"/>
          <w:szCs w:val="22"/>
        </w:rPr>
      </w:pPr>
      <w:r>
        <w:rPr>
          <w:rStyle w:val="Aucun"/>
          <w:rFonts w:ascii="Calibri" w:eastAsia="TradeGothic" w:hAnsi="Calibri" w:cs="TradeGothic"/>
          <w:bCs/>
          <w:sz w:val="22"/>
          <w:szCs w:val="22"/>
        </w:rPr>
        <w:t>-</w:t>
      </w:r>
      <w:r>
        <w:rPr>
          <w:rStyle w:val="Aucun"/>
          <w:rFonts w:ascii="Calibri" w:eastAsia="TradeGothic" w:hAnsi="Calibri" w:cs="TradeGothic"/>
          <w:bCs/>
          <w:sz w:val="22"/>
          <w:szCs w:val="22"/>
        </w:rPr>
        <w:tab/>
        <w:t>du côté wallon : la résidence se déploiera en dynamique avec le Centre culturel de Walcourt</w:t>
      </w:r>
      <w:r>
        <w:rPr>
          <w:rFonts w:ascii="Calibri" w:hAnsi="Calibri"/>
          <w:sz w:val="22"/>
          <w:szCs w:val="22"/>
        </w:rPr>
        <w:t xml:space="preserve"> et la Faculté d’architecture et d’</w:t>
      </w:r>
      <w:proofErr w:type="spellStart"/>
      <w:r>
        <w:rPr>
          <w:rFonts w:ascii="Calibri" w:hAnsi="Calibri"/>
          <w:sz w:val="22"/>
          <w:szCs w:val="22"/>
        </w:rPr>
        <w:t>urbanbisme</w:t>
      </w:r>
      <w:proofErr w:type="spellEnd"/>
      <w:r>
        <w:rPr>
          <w:rFonts w:ascii="Calibri" w:hAnsi="Calibri"/>
          <w:sz w:val="22"/>
          <w:szCs w:val="22"/>
        </w:rPr>
        <w:t xml:space="preserve"> de l’ULB – La Cambre Horta et l’UMONS qui ont récemment créé, à Charleroi, un Master en management territorial et développement urbain, dirigé par le Professeur Benoît Moritz. Cette spécialisation s’inscrit dans la dynamique de renouveau des villes en Fédération Wallonie-Bruxelles. En corollaire au phénomène de métropolisation, cette Faculté a pour objectif de répondre à des enjeux tels que le regain d’attractivité des territoires urbains, leur devenir post-industriel, la lutte contre l’étalement urbain, la mobilité, la réalisation et la gestion de projets urbains et de territoire, les aspects immobiliers et financiers de ceux-ci, etc.</w:t>
      </w:r>
    </w:p>
    <w:p w:rsidR="006B336F" w:rsidRDefault="006B336F">
      <w:pPr>
        <w:pStyle w:val="Sansinterligne"/>
        <w:jc w:val="both"/>
        <w:rPr>
          <w:rFonts w:ascii="Calibri" w:eastAsia="TradeGothic" w:hAnsi="Calibri"/>
          <w:sz w:val="22"/>
          <w:szCs w:val="22"/>
        </w:rPr>
      </w:pPr>
    </w:p>
    <w:p w:rsidR="006B336F" w:rsidRDefault="006B336F">
      <w:pPr>
        <w:pStyle w:val="Sansinterligne"/>
        <w:jc w:val="both"/>
        <w:rPr>
          <w:rFonts w:ascii="Calibri" w:eastAsia="TradeGothic" w:hAnsi="Calibri"/>
          <w:sz w:val="22"/>
          <w:szCs w:val="22"/>
        </w:rPr>
      </w:pPr>
    </w:p>
    <w:p w:rsidR="006B336F" w:rsidRDefault="006B336F">
      <w:pPr>
        <w:pStyle w:val="Sansinterligne"/>
        <w:jc w:val="both"/>
        <w:rPr>
          <w:rFonts w:ascii="Calibri" w:eastAsia="TradeGothic" w:hAnsi="Calibri"/>
          <w:sz w:val="22"/>
          <w:szCs w:val="22"/>
        </w:rPr>
      </w:pPr>
    </w:p>
    <w:p w:rsidR="006B336F" w:rsidRDefault="0096104F">
      <w:pPr>
        <w:suppressAutoHyphens w:val="0"/>
        <w:rPr>
          <w:rFonts w:ascii="Calibri" w:eastAsia="TradeGothic" w:hAnsi="Calibri"/>
          <w:b/>
          <w:sz w:val="22"/>
          <w:szCs w:val="22"/>
          <w:u w:val="single"/>
        </w:rPr>
      </w:pPr>
      <w:r>
        <w:rPr>
          <w:rFonts w:ascii="Calibri" w:eastAsia="TradeGothic" w:hAnsi="Calibri"/>
          <w:b/>
          <w:sz w:val="22"/>
          <w:szCs w:val="22"/>
          <w:u w:val="single"/>
        </w:rPr>
        <w:br w:type="page"/>
      </w:r>
    </w:p>
    <w:p w:rsidR="006B336F" w:rsidRDefault="0096104F">
      <w:pPr>
        <w:pStyle w:val="Sansinterligne"/>
        <w:jc w:val="both"/>
        <w:rPr>
          <w:rFonts w:ascii="Calibri" w:eastAsia="TradeGothic" w:hAnsi="Calibri"/>
          <w:sz w:val="22"/>
          <w:szCs w:val="22"/>
        </w:rPr>
      </w:pPr>
      <w:r>
        <w:rPr>
          <w:rFonts w:ascii="Calibri" w:eastAsia="TradeGothic" w:hAnsi="Calibri"/>
          <w:b/>
          <w:sz w:val="22"/>
          <w:szCs w:val="22"/>
          <w:u w:val="single"/>
        </w:rPr>
        <w:lastRenderedPageBreak/>
        <w:t>2- DUREE DE LA RESIDENCE ET CALENDRIER:</w:t>
      </w:r>
      <w:r>
        <w:rPr>
          <w:rFonts w:ascii="Calibri" w:eastAsia="TradeGothic" w:hAnsi="Calibri"/>
          <w:sz w:val="22"/>
          <w:szCs w:val="22"/>
        </w:rPr>
        <w:t xml:space="preserve"> </w:t>
      </w:r>
      <w:r>
        <w:rPr>
          <w:rFonts w:ascii="Calibri" w:eastAsia="TradeGothic" w:hAnsi="Calibri"/>
          <w:sz w:val="22"/>
          <w:szCs w:val="22"/>
        </w:rPr>
        <w:tab/>
      </w:r>
    </w:p>
    <w:p w:rsidR="006B336F" w:rsidRDefault="006B336F">
      <w:pPr>
        <w:pStyle w:val="Sansinterligne"/>
        <w:jc w:val="both"/>
        <w:rPr>
          <w:rFonts w:ascii="Calibri" w:eastAsia="TradeGothic" w:hAnsi="Calibri"/>
          <w:sz w:val="22"/>
          <w:szCs w:val="22"/>
        </w:rPr>
      </w:pPr>
    </w:p>
    <w:p w:rsidR="0096104F" w:rsidRPr="0096104F" w:rsidRDefault="0096104F">
      <w:pPr>
        <w:pStyle w:val="Sansinterligne"/>
        <w:jc w:val="both"/>
      </w:pPr>
      <w:r w:rsidRPr="0096104F">
        <w:rPr>
          <w:rFonts w:ascii="Calibri" w:eastAsia="TradeGothic" w:hAnsi="Calibri"/>
          <w:sz w:val="22"/>
          <w:szCs w:val="22"/>
        </w:rPr>
        <w:t xml:space="preserve">8 semaines réparties comme suit: 2 x 3 semaines de résidence entre mars et juin 2019 et 2 semaines de </w:t>
      </w:r>
      <w:r>
        <w:rPr>
          <w:rFonts w:ascii="Calibri" w:eastAsia="TradeGothic" w:hAnsi="Calibri"/>
          <w:sz w:val="22"/>
          <w:szCs w:val="22"/>
        </w:rPr>
        <w:t>production/</w:t>
      </w:r>
      <w:r w:rsidRPr="0096104F">
        <w:rPr>
          <w:rFonts w:ascii="Calibri" w:eastAsia="TradeGothic" w:hAnsi="Calibri"/>
          <w:sz w:val="22"/>
          <w:szCs w:val="22"/>
        </w:rPr>
        <w:t>restitution d’ici fin novembre 2019</w:t>
      </w:r>
      <w:r>
        <w:t>.</w:t>
      </w:r>
    </w:p>
    <w:p w:rsidR="0096104F" w:rsidRDefault="0096104F">
      <w:pPr>
        <w:pStyle w:val="Sansinterligne"/>
        <w:jc w:val="both"/>
        <w:rPr>
          <w:rFonts w:ascii="Calibri" w:eastAsia="TradeGothic" w:hAnsi="Calibri"/>
          <w:sz w:val="22"/>
          <w:szCs w:val="22"/>
        </w:rPr>
      </w:pP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Déroulement :</w:t>
      </w:r>
    </w:p>
    <w:p w:rsidR="006B336F" w:rsidRDefault="006B336F">
      <w:pPr>
        <w:pStyle w:val="Sansinterligne"/>
        <w:jc w:val="both"/>
        <w:rPr>
          <w:rFonts w:ascii="Calibri" w:eastAsia="TradeGothic" w:hAnsi="Calibri"/>
          <w:sz w:val="22"/>
          <w:szCs w:val="22"/>
        </w:rPr>
      </w:pP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La résidence s’articule autour de deux modules communs aux équipes franco-belges :</w:t>
      </w: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3 semaines à Walcourt (dont une commune aux 2 équipes) et 3 semaines à Saint-Jean-de-Boisseau (dont une commune aux 2 équipes), pour les phases d’élaboration suivantes :</w:t>
      </w: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w:t>
      </w:r>
      <w:r>
        <w:rPr>
          <w:rFonts w:ascii="Calibri" w:eastAsia="TradeGothic" w:hAnsi="Calibri"/>
          <w:sz w:val="22"/>
          <w:szCs w:val="22"/>
        </w:rPr>
        <w:tab/>
        <w:t xml:space="preserve">approche, analyse, recherches, rencontre avec les acteurs, </w:t>
      </w: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w:t>
      </w:r>
      <w:r>
        <w:rPr>
          <w:rFonts w:ascii="Calibri" w:eastAsia="TradeGothic" w:hAnsi="Calibri"/>
          <w:sz w:val="22"/>
          <w:szCs w:val="22"/>
        </w:rPr>
        <w:tab/>
        <w:t xml:space="preserve">construction projet, concertation, interventions pédagogiques </w:t>
      </w:r>
    </w:p>
    <w:p w:rsidR="006B336F" w:rsidRDefault="006B336F">
      <w:pPr>
        <w:pStyle w:val="Sansinterligne"/>
        <w:jc w:val="both"/>
        <w:rPr>
          <w:rFonts w:ascii="Calibri" w:eastAsia="TradeGothic" w:hAnsi="Calibri"/>
          <w:sz w:val="22"/>
          <w:szCs w:val="22"/>
        </w:rPr>
      </w:pP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Le travail inhérent à la production finale n’est pas lié à ces temps de résidence sur site.</w:t>
      </w:r>
    </w:p>
    <w:p w:rsidR="006B336F" w:rsidRDefault="006B336F">
      <w:pPr>
        <w:pStyle w:val="Sansinterligne"/>
        <w:jc w:val="both"/>
        <w:rPr>
          <w:rFonts w:ascii="Calibri" w:eastAsia="TradeGothic" w:hAnsi="Calibri"/>
          <w:sz w:val="22"/>
          <w:szCs w:val="22"/>
        </w:rPr>
      </w:pP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La restitution se fera sous forme d’exposition – conférence – débat – intervention comme invités à l’ENSA Nantes ou à la Faculté d’architecture et d’</w:t>
      </w:r>
      <w:proofErr w:type="spellStart"/>
      <w:r>
        <w:rPr>
          <w:rFonts w:ascii="Calibri" w:eastAsia="TradeGothic" w:hAnsi="Calibri"/>
          <w:sz w:val="22"/>
          <w:szCs w:val="22"/>
        </w:rPr>
        <w:t>urbanbisme</w:t>
      </w:r>
      <w:proofErr w:type="spellEnd"/>
      <w:r>
        <w:rPr>
          <w:rFonts w:ascii="Calibri" w:eastAsia="TradeGothic" w:hAnsi="Calibri"/>
          <w:sz w:val="22"/>
          <w:szCs w:val="22"/>
        </w:rPr>
        <w:t xml:space="preserve"> de l’ULB/</w:t>
      </w:r>
      <w:proofErr w:type="gramStart"/>
      <w:r>
        <w:rPr>
          <w:rFonts w:ascii="Calibri" w:eastAsia="TradeGothic" w:hAnsi="Calibri"/>
          <w:sz w:val="22"/>
          <w:szCs w:val="22"/>
        </w:rPr>
        <w:t>Charleroi, .…</w:t>
      </w:r>
      <w:proofErr w:type="gramEnd"/>
      <w:r>
        <w:rPr>
          <w:rFonts w:ascii="Calibri" w:eastAsia="TradeGothic" w:hAnsi="Calibri"/>
          <w:sz w:val="22"/>
          <w:szCs w:val="22"/>
        </w:rPr>
        <w:t xml:space="preserve">  </w:t>
      </w:r>
    </w:p>
    <w:p w:rsidR="006B336F" w:rsidRDefault="006B336F">
      <w:pPr>
        <w:pStyle w:val="Sansinterligne"/>
        <w:jc w:val="both"/>
        <w:rPr>
          <w:rFonts w:ascii="Calibri" w:eastAsia="TradeGothic" w:hAnsi="Calibri"/>
          <w:sz w:val="22"/>
          <w:szCs w:val="22"/>
        </w:rPr>
      </w:pPr>
    </w:p>
    <w:p w:rsidR="006B336F" w:rsidRDefault="0096104F">
      <w:pPr>
        <w:pStyle w:val="Sansinterligne"/>
        <w:jc w:val="both"/>
        <w:rPr>
          <w:rFonts w:ascii="Calibri" w:eastAsia="TradeGothic" w:hAnsi="Calibri"/>
          <w:b/>
          <w:sz w:val="22"/>
          <w:szCs w:val="22"/>
          <w:u w:val="single"/>
        </w:rPr>
      </w:pPr>
      <w:r>
        <w:rPr>
          <w:rFonts w:ascii="Calibri" w:eastAsia="TradeGothic" w:hAnsi="Calibri"/>
          <w:b/>
          <w:sz w:val="22"/>
          <w:szCs w:val="22"/>
          <w:u w:val="single"/>
        </w:rPr>
        <w:t xml:space="preserve">3 -  PROFILS SOUHAITÉS </w:t>
      </w:r>
    </w:p>
    <w:p w:rsidR="006B336F" w:rsidRDefault="006B336F">
      <w:pPr>
        <w:pStyle w:val="Sansinterligne"/>
        <w:jc w:val="both"/>
        <w:rPr>
          <w:rFonts w:ascii="Calibri" w:eastAsia="TradeGothic" w:hAnsi="Calibri"/>
          <w:sz w:val="22"/>
          <w:szCs w:val="22"/>
        </w:rPr>
      </w:pP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Il est attendu une équipe de minimum 2 personnes, composée d’</w:t>
      </w:r>
      <w:proofErr w:type="spellStart"/>
      <w:r>
        <w:rPr>
          <w:rFonts w:ascii="Calibri" w:eastAsia="TradeGothic" w:hAnsi="Calibri"/>
          <w:sz w:val="22"/>
          <w:szCs w:val="22"/>
        </w:rPr>
        <w:t>un.e</w:t>
      </w:r>
      <w:proofErr w:type="spellEnd"/>
      <w:r>
        <w:rPr>
          <w:rFonts w:ascii="Calibri" w:eastAsia="TradeGothic" w:hAnsi="Calibri"/>
          <w:sz w:val="22"/>
          <w:szCs w:val="22"/>
        </w:rPr>
        <w:t xml:space="preserve"> architecte et d’</w:t>
      </w:r>
      <w:proofErr w:type="spellStart"/>
      <w:r>
        <w:rPr>
          <w:rFonts w:ascii="Calibri" w:eastAsia="TradeGothic" w:hAnsi="Calibri"/>
          <w:sz w:val="22"/>
          <w:szCs w:val="22"/>
        </w:rPr>
        <w:t>un.e</w:t>
      </w:r>
      <w:proofErr w:type="spellEnd"/>
      <w:r>
        <w:rPr>
          <w:rFonts w:ascii="Calibri" w:eastAsia="TradeGothic" w:hAnsi="Calibri"/>
          <w:sz w:val="22"/>
          <w:szCs w:val="22"/>
        </w:rPr>
        <w:t xml:space="preserve"> </w:t>
      </w:r>
      <w:r w:rsidRPr="0096104F">
        <w:rPr>
          <w:rFonts w:ascii="Calibri" w:eastAsia="TradeGothic" w:hAnsi="Calibri"/>
          <w:sz w:val="22"/>
          <w:szCs w:val="22"/>
        </w:rPr>
        <w:t>bédéiste</w:t>
      </w:r>
      <w:r>
        <w:rPr>
          <w:rFonts w:ascii="Calibri" w:eastAsia="TradeGothic" w:hAnsi="Calibri"/>
          <w:sz w:val="22"/>
          <w:szCs w:val="22"/>
        </w:rPr>
        <w:t>. Toute collaboration extérieure susceptible d’enrichir la réflexion est bienvenue.</w:t>
      </w:r>
    </w:p>
    <w:p w:rsidR="006B336F" w:rsidRDefault="006B336F">
      <w:pPr>
        <w:pStyle w:val="Sansinterligne"/>
        <w:jc w:val="both"/>
        <w:rPr>
          <w:rFonts w:ascii="Calibri" w:eastAsia="TradeGothic" w:hAnsi="Calibri"/>
          <w:sz w:val="22"/>
          <w:szCs w:val="22"/>
        </w:rPr>
      </w:pPr>
    </w:p>
    <w:p w:rsidR="006B336F" w:rsidRDefault="0096104F">
      <w:pPr>
        <w:pStyle w:val="Sansinterligne"/>
        <w:jc w:val="both"/>
        <w:rPr>
          <w:rFonts w:ascii="Calibri" w:eastAsia="TradeGothic" w:hAnsi="Calibri"/>
          <w:b/>
          <w:sz w:val="22"/>
          <w:szCs w:val="22"/>
          <w:u w:val="single"/>
        </w:rPr>
      </w:pPr>
      <w:r>
        <w:rPr>
          <w:rFonts w:ascii="Calibri" w:eastAsia="TradeGothic" w:hAnsi="Calibri"/>
          <w:b/>
          <w:sz w:val="22"/>
          <w:szCs w:val="22"/>
          <w:u w:val="single"/>
        </w:rPr>
        <w:t>4 – LES CONDITIONS FINANCIERES :</w:t>
      </w:r>
    </w:p>
    <w:p w:rsidR="006B336F" w:rsidRDefault="006B336F">
      <w:pPr>
        <w:pStyle w:val="Sansinterligne"/>
        <w:jc w:val="both"/>
        <w:rPr>
          <w:rFonts w:ascii="Calibri" w:eastAsia="TradeGothic" w:hAnsi="Calibri"/>
          <w:sz w:val="22"/>
          <w:szCs w:val="22"/>
        </w:rPr>
      </w:pP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ab/>
        <w:t xml:space="preserve">- 10.000 Euros pour les candidats résidents belges. Ce montant couvre tout type de frais (déplacement, séjour, communications,…), le logement excepté (directement pris en charge par les organisateurs). </w:t>
      </w:r>
      <w:r>
        <w:rPr>
          <w:rFonts w:ascii="Calibri" w:eastAsia="TradeGothic" w:hAnsi="Calibri"/>
          <w:sz w:val="22"/>
          <w:szCs w:val="22"/>
        </w:rPr>
        <w:tab/>
      </w:r>
      <w:r>
        <w:rPr>
          <w:rFonts w:ascii="Calibri" w:eastAsia="TradeGothic" w:hAnsi="Calibri"/>
          <w:sz w:val="22"/>
          <w:szCs w:val="22"/>
        </w:rPr>
        <w:tab/>
      </w:r>
      <w:r>
        <w:rPr>
          <w:rFonts w:ascii="Calibri" w:eastAsia="TradeGothic" w:hAnsi="Calibri"/>
          <w:sz w:val="22"/>
          <w:szCs w:val="22"/>
        </w:rPr>
        <w:tab/>
      </w:r>
    </w:p>
    <w:p w:rsidR="006B336F" w:rsidRDefault="0096104F">
      <w:pPr>
        <w:pStyle w:val="Sansinterligne"/>
        <w:jc w:val="both"/>
        <w:rPr>
          <w:rFonts w:ascii="Calibri" w:eastAsia="TradeGothic" w:hAnsi="Calibri"/>
          <w:sz w:val="22"/>
          <w:szCs w:val="22"/>
        </w:rPr>
      </w:pPr>
      <w:r>
        <w:rPr>
          <w:rFonts w:ascii="Calibri" w:eastAsia="TradeGothic" w:hAnsi="Calibri"/>
          <w:sz w:val="22"/>
          <w:szCs w:val="22"/>
        </w:rPr>
        <w:tab/>
        <w:t>- 5.000 Euros pour la production et restitution des résultats.</w:t>
      </w:r>
    </w:p>
    <w:p w:rsidR="006B336F" w:rsidRDefault="006B336F">
      <w:pPr>
        <w:pStyle w:val="Sansinterligne"/>
        <w:jc w:val="both"/>
        <w:rPr>
          <w:rFonts w:ascii="Calibri" w:eastAsia="TradeGothic" w:hAnsi="Calibri"/>
          <w:sz w:val="22"/>
          <w:szCs w:val="22"/>
        </w:rPr>
      </w:pPr>
    </w:p>
    <w:p w:rsidR="006B336F" w:rsidRDefault="0096104F">
      <w:pPr>
        <w:pStyle w:val="Sansinterligne"/>
        <w:jc w:val="both"/>
        <w:rPr>
          <w:rStyle w:val="Aucun"/>
          <w:rFonts w:ascii="Calibri" w:hAnsi="Calibri"/>
          <w:sz w:val="22"/>
          <w:szCs w:val="22"/>
          <w:u w:val="single"/>
        </w:rPr>
      </w:pPr>
      <w:r>
        <w:rPr>
          <w:rStyle w:val="Aucun"/>
          <w:rFonts w:ascii="Calibri" w:eastAsia="TradeGothic" w:hAnsi="Calibri" w:cs="TradeGothic"/>
          <w:b/>
          <w:bCs/>
          <w:sz w:val="22"/>
          <w:szCs w:val="22"/>
          <w:u w:val="single"/>
        </w:rPr>
        <w:t>5 - LES CONDITIONS D’ACCUEIL</w:t>
      </w:r>
    </w:p>
    <w:p w:rsidR="006B336F" w:rsidRDefault="006B336F">
      <w:pPr>
        <w:pStyle w:val="Sansinterligne"/>
        <w:jc w:val="both"/>
        <w:rPr>
          <w:rFonts w:ascii="Calibri" w:hAnsi="Calibri"/>
          <w:sz w:val="22"/>
          <w:szCs w:val="22"/>
        </w:rPr>
      </w:pPr>
    </w:p>
    <w:p w:rsidR="006B336F" w:rsidRDefault="0096104F">
      <w:pPr>
        <w:pStyle w:val="Sansinterligne"/>
        <w:jc w:val="both"/>
        <w:rPr>
          <w:rFonts w:ascii="Calibri" w:hAnsi="Calibri"/>
          <w:b/>
          <w:sz w:val="22"/>
          <w:szCs w:val="22"/>
        </w:rPr>
      </w:pPr>
      <w:r>
        <w:rPr>
          <w:rStyle w:val="Aucun"/>
          <w:rFonts w:ascii="Calibri" w:eastAsia="TradeGothic" w:hAnsi="Calibri" w:cs="TradeGothic"/>
          <w:b/>
          <w:iCs/>
          <w:sz w:val="22"/>
          <w:szCs w:val="22"/>
        </w:rPr>
        <w:t>Lieux d’hébergement mis à disposition :</w:t>
      </w:r>
      <w:r>
        <w:rPr>
          <w:rFonts w:ascii="Calibri" w:hAnsi="Calibri"/>
          <w:b/>
          <w:sz w:val="22"/>
          <w:szCs w:val="22"/>
        </w:rPr>
        <w:t xml:space="preserve"> </w:t>
      </w:r>
    </w:p>
    <w:p w:rsidR="006B336F" w:rsidRDefault="0096104F">
      <w:pPr>
        <w:pStyle w:val="Sansinterligne"/>
        <w:jc w:val="both"/>
        <w:rPr>
          <w:rStyle w:val="Aucun"/>
          <w:rFonts w:ascii="Calibri" w:eastAsia="TradeGothic" w:hAnsi="Calibri" w:cs="TradeGothic"/>
          <w:iCs/>
          <w:sz w:val="22"/>
          <w:szCs w:val="22"/>
        </w:rPr>
      </w:pPr>
      <w:r>
        <w:rPr>
          <w:rStyle w:val="Aucun"/>
          <w:rFonts w:ascii="Calibri" w:eastAsia="TradeGothic" w:hAnsi="Calibri" w:cs="TradeGothic"/>
          <w:iCs/>
          <w:sz w:val="22"/>
          <w:szCs w:val="22"/>
        </w:rPr>
        <w:t>Les lieux sont équipés. Ils se composent de chambres, disposent au minimum d’une salle commune de travail et d’une connexion internet</w:t>
      </w:r>
    </w:p>
    <w:p w:rsidR="006B336F" w:rsidRDefault="006B336F">
      <w:pPr>
        <w:pStyle w:val="Sansinterligne"/>
        <w:jc w:val="both"/>
        <w:rPr>
          <w:rStyle w:val="Aucun"/>
          <w:rFonts w:ascii="Calibri" w:eastAsia="TradeGothic" w:hAnsi="Calibri" w:cs="TradeGothic"/>
          <w:iCs/>
          <w:sz w:val="22"/>
          <w:szCs w:val="22"/>
        </w:rPr>
      </w:pPr>
    </w:p>
    <w:p w:rsidR="006B336F" w:rsidRDefault="0096104F">
      <w:pPr>
        <w:pStyle w:val="Sansinterligne"/>
        <w:jc w:val="both"/>
        <w:rPr>
          <w:rStyle w:val="Aucun"/>
          <w:rFonts w:ascii="Calibri" w:eastAsia="TradeGothic" w:hAnsi="Calibri" w:cs="TradeGothic"/>
          <w:b/>
          <w:bCs/>
          <w:i/>
          <w:sz w:val="22"/>
          <w:szCs w:val="22"/>
        </w:rPr>
      </w:pPr>
      <w:r>
        <w:rPr>
          <w:rStyle w:val="Aucun"/>
          <w:rFonts w:ascii="Calibri" w:eastAsia="TradeGothic" w:hAnsi="Calibri" w:cs="TradeGothic"/>
          <w:b/>
          <w:bCs/>
          <w:i/>
          <w:sz w:val="22"/>
          <w:szCs w:val="22"/>
        </w:rPr>
        <w:t>A Saint-Jean-de-</w:t>
      </w:r>
      <w:proofErr w:type="spellStart"/>
      <w:r>
        <w:rPr>
          <w:rStyle w:val="Aucun"/>
          <w:rFonts w:ascii="Calibri" w:eastAsia="TradeGothic" w:hAnsi="Calibri" w:cs="TradeGothic"/>
          <w:b/>
          <w:bCs/>
          <w:i/>
          <w:sz w:val="22"/>
          <w:szCs w:val="22"/>
        </w:rPr>
        <w:t>Boiseau</w:t>
      </w:r>
      <w:proofErr w:type="spellEnd"/>
    </w:p>
    <w:p w:rsidR="006B336F" w:rsidRDefault="006B336F">
      <w:pPr>
        <w:pStyle w:val="Sansinterligne"/>
        <w:jc w:val="both"/>
        <w:rPr>
          <w:rStyle w:val="Aucun"/>
          <w:rFonts w:ascii="Calibri" w:eastAsia="TradeGothic" w:hAnsi="Calibri" w:cs="TradeGothic"/>
          <w:b/>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Mise à disposition via un partenariat avec la commune, Nantes Métropole Habitat, La Nantaise d’Habitation, et éventuellement la société Surprenantes, du lieu de résidence sur la commune. L’hébergement pourra être les </w:t>
      </w:r>
      <w:r w:rsidRPr="0096104F">
        <w:rPr>
          <w:rStyle w:val="Aucun"/>
          <w:rFonts w:ascii="Calibri" w:eastAsia="TradeGothic" w:hAnsi="Calibri" w:cs="TradeGothic"/>
          <w:bCs/>
          <w:i/>
          <w:sz w:val="22"/>
          <w:szCs w:val="22"/>
        </w:rPr>
        <w:t xml:space="preserve">chambres d’artistes du château du </w:t>
      </w:r>
      <w:proofErr w:type="spellStart"/>
      <w:r w:rsidRPr="0096104F">
        <w:rPr>
          <w:rStyle w:val="Aucun"/>
          <w:rFonts w:ascii="Calibri" w:eastAsia="TradeGothic" w:hAnsi="Calibri" w:cs="TradeGothic"/>
          <w:bCs/>
          <w:i/>
          <w:sz w:val="22"/>
          <w:szCs w:val="22"/>
        </w:rPr>
        <w:t>Pé</w:t>
      </w:r>
      <w:proofErr w:type="spellEnd"/>
      <w:r>
        <w:rPr>
          <w:rStyle w:val="Aucun"/>
          <w:rFonts w:ascii="Calibri" w:eastAsia="TradeGothic" w:hAnsi="Calibri" w:cs="TradeGothic"/>
          <w:bCs/>
          <w:sz w:val="22"/>
          <w:szCs w:val="22"/>
        </w:rPr>
        <w:t xml:space="preserve"> gérées par la société Surprenantes. (4 chambres  disponibles) situé à proximité du centre bourg.</w:t>
      </w:r>
    </w:p>
    <w:p w:rsidR="0096104F" w:rsidRDefault="0096104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L’hébergement pourra aussi prendre la forme d’un habitat nomade suivant les profils des équipes retenues (partenariat </w:t>
      </w:r>
      <w:proofErr w:type="spellStart"/>
      <w:r>
        <w:rPr>
          <w:rStyle w:val="Aucun"/>
          <w:rFonts w:ascii="Calibri" w:eastAsia="TradeGothic" w:hAnsi="Calibri" w:cs="TradeGothic"/>
          <w:bCs/>
          <w:sz w:val="22"/>
          <w:szCs w:val="22"/>
        </w:rPr>
        <w:t>Cougnaud</w:t>
      </w:r>
      <w:proofErr w:type="spellEnd"/>
      <w:r>
        <w:rPr>
          <w:rStyle w:val="Aucun"/>
          <w:rFonts w:ascii="Calibri" w:eastAsia="TradeGothic" w:hAnsi="Calibri" w:cs="TradeGothic"/>
          <w:bCs/>
          <w:sz w:val="22"/>
          <w:szCs w:val="22"/>
        </w:rPr>
        <w:t xml:space="preserve"> construction). Son point d’accroche sera la salle festive et associative de la commune et/ou le centre bourg. L’équipe résidente sera en lien avec le milieu associatif communal.</w:t>
      </w:r>
    </w:p>
    <w:p w:rsidR="0096104F" w:rsidRDefault="0096104F">
      <w:pPr>
        <w:pStyle w:val="Sansinterligne"/>
        <w:jc w:val="both"/>
        <w:rPr>
          <w:rStyle w:val="Aucun"/>
          <w:rFonts w:ascii="Calibri" w:eastAsia="TradeGothic" w:hAnsi="Calibri" w:cs="TradeGothic"/>
          <w:bCs/>
          <w:sz w:val="22"/>
          <w:szCs w:val="22"/>
        </w:rPr>
      </w:pPr>
    </w:p>
    <w:p w:rsidR="0096104F" w:rsidRDefault="0096104F">
      <w:pPr>
        <w:pStyle w:val="Sansinterligne"/>
        <w:jc w:val="both"/>
        <w:rPr>
          <w:rStyle w:val="Aucun"/>
          <w:rFonts w:ascii="Calibri" w:eastAsia="TradeGothic" w:hAnsi="Calibri" w:cs="TradeGothic"/>
          <w:b/>
          <w:bCs/>
          <w:i/>
          <w:sz w:val="22"/>
          <w:szCs w:val="22"/>
        </w:rPr>
      </w:pPr>
    </w:p>
    <w:p w:rsidR="006B336F" w:rsidRDefault="006B336F">
      <w:pPr>
        <w:pStyle w:val="Sansinterligne"/>
        <w:jc w:val="both"/>
        <w:rPr>
          <w:rStyle w:val="Aucun"/>
          <w:rFonts w:ascii="Calibri" w:eastAsia="TradeGothic" w:hAnsi="Calibri" w:cs="TradeGothic"/>
          <w:b/>
          <w:bCs/>
          <w:i/>
          <w:sz w:val="22"/>
          <w:szCs w:val="22"/>
        </w:rPr>
      </w:pPr>
    </w:p>
    <w:p w:rsidR="006B336F" w:rsidRDefault="0096104F">
      <w:pPr>
        <w:pStyle w:val="Sansinterligne"/>
        <w:jc w:val="both"/>
        <w:rPr>
          <w:rStyle w:val="Aucun"/>
          <w:rFonts w:ascii="Calibri" w:eastAsia="TradeGothic" w:hAnsi="Calibri" w:cs="TradeGothic"/>
          <w:b/>
          <w:bCs/>
          <w:i/>
          <w:sz w:val="22"/>
          <w:szCs w:val="22"/>
        </w:rPr>
      </w:pPr>
      <w:r>
        <w:rPr>
          <w:rStyle w:val="Aucun"/>
          <w:rFonts w:ascii="Calibri" w:eastAsia="TradeGothic" w:hAnsi="Calibri" w:cs="TradeGothic"/>
          <w:b/>
          <w:bCs/>
          <w:i/>
          <w:sz w:val="22"/>
          <w:szCs w:val="22"/>
        </w:rPr>
        <w:lastRenderedPageBreak/>
        <w:t>A Walcourt</w:t>
      </w:r>
    </w:p>
    <w:p w:rsidR="006B336F" w:rsidRDefault="006B336F">
      <w:pPr>
        <w:pStyle w:val="Sansinterligne"/>
        <w:jc w:val="both"/>
        <w:rPr>
          <w:rStyle w:val="Aucun"/>
          <w:rFonts w:ascii="Calibri" w:eastAsia="TradeGothic" w:hAnsi="Calibri" w:cs="TradeGothic"/>
          <w:b/>
          <w:bCs/>
          <w:i/>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Mise à disposition d’un gîte rural entre architecture et nature, situé à Walcourt dans une ruelle classée par les Monuments et Sites, à deux pas de la Basilique et des anciens remparts </w:t>
      </w:r>
      <w:hyperlink r:id="rId10" w:history="1">
        <w:r>
          <w:rPr>
            <w:rStyle w:val="Lienhypertexte"/>
            <w:rFonts w:ascii="Calibri" w:eastAsia="TradeGothic" w:hAnsi="Calibri" w:cs="TradeGothic"/>
            <w:bCs/>
            <w:sz w:val="22"/>
            <w:szCs w:val="22"/>
          </w:rPr>
          <w:t>http://www.confluences.be/gite-ardennes/</w:t>
        </w:r>
      </w:hyperlink>
      <w:r>
        <w:rPr>
          <w:rStyle w:val="Aucun"/>
          <w:rFonts w:ascii="Calibri" w:eastAsia="TradeGothic" w:hAnsi="Calibri" w:cs="TradeGothic"/>
          <w:bCs/>
          <w:sz w:val="22"/>
          <w:szCs w:val="22"/>
        </w:rPr>
        <w:t xml:space="preserve">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Rez-de-chaussée: avec pièce de séjour, coin-cuisine (four, lave-vaisselle, congélateur, frigo, </w:t>
      </w:r>
      <w:proofErr w:type="gramStart"/>
      <w:r>
        <w:rPr>
          <w:rStyle w:val="Aucun"/>
          <w:rFonts w:ascii="Calibri" w:eastAsia="TradeGothic" w:hAnsi="Calibri" w:cs="TradeGothic"/>
          <w:bCs/>
          <w:sz w:val="22"/>
          <w:szCs w:val="22"/>
        </w:rPr>
        <w:t>… )</w:t>
      </w:r>
      <w:proofErr w:type="gramEnd"/>
      <w:r>
        <w:rPr>
          <w:rStyle w:val="Aucun"/>
          <w:rFonts w:ascii="Calibri" w:eastAsia="TradeGothic" w:hAnsi="Calibri" w:cs="TradeGothic"/>
          <w:bCs/>
          <w:sz w:val="22"/>
          <w:szCs w:val="22"/>
        </w:rPr>
        <w:t>, WC, TV, terrasse, chauffage électrique, feu ouvert.</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Un étage: avec 2 chambres de 2 personnes et salle de bain (douche) et WC séparé, machine à laver, séchoir.</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Sous les combles: une chambre pour 4 personnes.</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
          <w:bCs/>
          <w:sz w:val="22"/>
          <w:szCs w:val="22"/>
          <w:u w:val="single"/>
        </w:rPr>
      </w:pPr>
      <w:r>
        <w:rPr>
          <w:rStyle w:val="Aucun"/>
          <w:rFonts w:ascii="Calibri" w:eastAsia="TradeGothic" w:hAnsi="Calibri" w:cs="TradeGothic"/>
          <w:b/>
          <w:bCs/>
          <w:sz w:val="22"/>
          <w:szCs w:val="22"/>
          <w:u w:val="single"/>
        </w:rPr>
        <w:t>6- LES PARTENAIRES DE LA RESIDENCE D’ARCHITECTES</w:t>
      </w:r>
    </w:p>
    <w:p w:rsidR="006B336F" w:rsidRDefault="006B336F">
      <w:pPr>
        <w:pStyle w:val="Sansinterligne"/>
        <w:jc w:val="both"/>
        <w:rPr>
          <w:rStyle w:val="Aucun"/>
          <w:rFonts w:ascii="Calibri" w:hAnsi="Calibri"/>
          <w:i/>
          <w:iCs/>
          <w:sz w:val="22"/>
          <w:szCs w:val="22"/>
        </w:rPr>
      </w:pPr>
    </w:p>
    <w:p w:rsidR="006B336F" w:rsidRDefault="0096104F">
      <w:pPr>
        <w:pStyle w:val="Sansinterligne"/>
        <w:jc w:val="both"/>
        <w:rPr>
          <w:rStyle w:val="Aucun"/>
          <w:rFonts w:ascii="Calibri" w:eastAsia="TradeGothic" w:hAnsi="Calibri" w:cs="TradeGothic"/>
          <w:i/>
          <w:iCs/>
          <w:sz w:val="22"/>
          <w:szCs w:val="22"/>
        </w:rPr>
      </w:pPr>
      <w:r>
        <w:rPr>
          <w:rStyle w:val="Aucun"/>
          <w:rFonts w:ascii="Calibri" w:eastAsia="TradeGothic" w:hAnsi="Calibri" w:cs="TradeGothic"/>
          <w:i/>
          <w:iCs/>
          <w:sz w:val="22"/>
          <w:szCs w:val="22"/>
        </w:rPr>
        <w:t xml:space="preserve">Partenaires financiers en France : </w:t>
      </w:r>
    </w:p>
    <w:p w:rsidR="006B336F" w:rsidRDefault="006B336F">
      <w:pPr>
        <w:pStyle w:val="Sansinterligne"/>
        <w:jc w:val="both"/>
        <w:rPr>
          <w:rStyle w:val="Aucun"/>
          <w:rFonts w:ascii="Calibri" w:eastAsia="TradeGothic" w:hAnsi="Calibri" w:cs="TradeGothic"/>
          <w:i/>
          <w:i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Caisse des Dépôts et Consignation, le Réseau des maisons de l’architecture, Nantes Métropole, DRAC des Pays de la Loire, le Fond de coopération France-Belgique, Europe Créative.</w:t>
      </w:r>
    </w:p>
    <w:p w:rsidR="006B336F" w:rsidRDefault="006B336F">
      <w:pPr>
        <w:pStyle w:val="Sansinterligne"/>
        <w:jc w:val="both"/>
        <w:rPr>
          <w:rStyle w:val="Aucun"/>
          <w:rFonts w:ascii="Calibri" w:hAnsi="Calibri"/>
          <w:i/>
          <w:iCs/>
          <w:sz w:val="22"/>
          <w:szCs w:val="22"/>
        </w:rPr>
      </w:pPr>
    </w:p>
    <w:p w:rsidR="006B336F" w:rsidRDefault="0096104F">
      <w:pPr>
        <w:pStyle w:val="Sansinterligne"/>
        <w:jc w:val="both"/>
        <w:rPr>
          <w:rStyle w:val="Aucun"/>
          <w:rFonts w:ascii="Calibri" w:eastAsia="TradeGothic" w:hAnsi="Calibri" w:cs="TradeGothic"/>
          <w:i/>
          <w:iCs/>
          <w:sz w:val="22"/>
          <w:szCs w:val="22"/>
        </w:rPr>
      </w:pPr>
      <w:r>
        <w:rPr>
          <w:rStyle w:val="Aucun"/>
          <w:rFonts w:ascii="Calibri" w:eastAsia="TradeGothic" w:hAnsi="Calibri" w:cs="TradeGothic"/>
          <w:i/>
          <w:iCs/>
          <w:sz w:val="22"/>
          <w:szCs w:val="22"/>
        </w:rPr>
        <w:t>Partenaires opérationnels  en France :</w:t>
      </w:r>
    </w:p>
    <w:p w:rsidR="006B336F" w:rsidRDefault="0096104F">
      <w:pPr>
        <w:pStyle w:val="Sansinterligne"/>
        <w:jc w:val="both"/>
        <w:rPr>
          <w:rStyle w:val="Aucun"/>
          <w:rFonts w:ascii="Calibri" w:eastAsia="TradeGothic" w:hAnsi="Calibri" w:cs="TradeGothic"/>
          <w:i/>
          <w:iCs/>
          <w:sz w:val="22"/>
          <w:szCs w:val="22"/>
        </w:rPr>
      </w:pPr>
      <w:r>
        <w:rPr>
          <w:rStyle w:val="Aucun"/>
          <w:rFonts w:ascii="Calibri" w:eastAsia="TradeGothic" w:hAnsi="Calibri" w:cs="TradeGothic"/>
          <w:bCs/>
          <w:sz w:val="22"/>
          <w:szCs w:val="22"/>
        </w:rPr>
        <w:t>Nantes Métropole Aménagement, l’</w:t>
      </w:r>
      <w:proofErr w:type="spellStart"/>
      <w:r>
        <w:rPr>
          <w:rStyle w:val="Aucun"/>
          <w:rFonts w:ascii="Calibri" w:eastAsia="TradeGothic" w:hAnsi="Calibri" w:cs="TradeGothic"/>
          <w:bCs/>
          <w:sz w:val="22"/>
          <w:szCs w:val="22"/>
        </w:rPr>
        <w:t>ensa</w:t>
      </w:r>
      <w:proofErr w:type="spellEnd"/>
      <w:r>
        <w:rPr>
          <w:rStyle w:val="Aucun"/>
          <w:rFonts w:ascii="Calibri" w:eastAsia="TradeGothic" w:hAnsi="Calibri" w:cs="TradeGothic"/>
          <w:bCs/>
          <w:sz w:val="22"/>
          <w:szCs w:val="22"/>
        </w:rPr>
        <w:t xml:space="preserve"> Nantes, la commune de Saint-Jean-de-</w:t>
      </w:r>
      <w:proofErr w:type="spellStart"/>
      <w:r>
        <w:rPr>
          <w:rStyle w:val="Aucun"/>
          <w:rFonts w:ascii="Calibri" w:eastAsia="TradeGothic" w:hAnsi="Calibri" w:cs="TradeGothic"/>
          <w:bCs/>
          <w:sz w:val="22"/>
          <w:szCs w:val="22"/>
        </w:rPr>
        <w:t>Boiseau</w:t>
      </w:r>
      <w:proofErr w:type="spellEnd"/>
      <w:r>
        <w:rPr>
          <w:rStyle w:val="Aucun"/>
          <w:rFonts w:ascii="Calibri" w:eastAsia="TradeGothic" w:hAnsi="Calibri" w:cs="TradeGothic"/>
          <w:bCs/>
          <w:sz w:val="22"/>
          <w:szCs w:val="22"/>
        </w:rPr>
        <w:t xml:space="preserve">, Maison </w:t>
      </w:r>
      <w:proofErr w:type="spellStart"/>
      <w:r>
        <w:rPr>
          <w:rStyle w:val="Aucun"/>
          <w:rFonts w:ascii="Calibri" w:eastAsia="TradeGothic" w:hAnsi="Calibri" w:cs="TradeGothic"/>
          <w:bCs/>
          <w:sz w:val="22"/>
          <w:szCs w:val="22"/>
        </w:rPr>
        <w:t>Fumetti</w:t>
      </w:r>
      <w:proofErr w:type="spellEnd"/>
      <w:r>
        <w:rPr>
          <w:rStyle w:val="Aucun"/>
          <w:rFonts w:ascii="Calibri" w:eastAsia="TradeGothic" w:hAnsi="Calibri" w:cs="TradeGothic"/>
          <w:bCs/>
          <w:sz w:val="22"/>
          <w:szCs w:val="22"/>
        </w:rPr>
        <w:t>.</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i/>
          <w:sz w:val="22"/>
          <w:szCs w:val="22"/>
        </w:rPr>
      </w:pPr>
      <w:r>
        <w:rPr>
          <w:rStyle w:val="Aucun"/>
          <w:rFonts w:ascii="Calibri" w:eastAsia="TradeGothic" w:hAnsi="Calibri" w:cs="TradeGothic"/>
          <w:bCs/>
          <w:i/>
          <w:sz w:val="22"/>
          <w:szCs w:val="22"/>
        </w:rPr>
        <w:t>Partenaires en Belgique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Wallonie-Bruxelles International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Wallonie-Bruxelles Architectures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Cellule Architecture du Ministère de la Fédération Wallonie-Bruxelles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Service de la bande dessinée et de la littérature de jeunesse du Ministère de la Fédération Wallonie-Bruxelles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Le logement sera directement réservé et prépayé par WBI. Les autres frais seront couverts par une subvention de WBI à l’attention du responsable de l’équipe qui gèrera le budget.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i/>
          <w:sz w:val="22"/>
          <w:szCs w:val="22"/>
        </w:rPr>
      </w:pPr>
      <w:r>
        <w:rPr>
          <w:rStyle w:val="Aucun"/>
          <w:rFonts w:ascii="Calibri" w:eastAsia="TradeGothic" w:hAnsi="Calibri" w:cs="TradeGothic"/>
          <w:bCs/>
          <w:i/>
          <w:sz w:val="22"/>
          <w:szCs w:val="22"/>
        </w:rPr>
        <w:t>Partenaires sectoriels en Wallonie-Bruxelles:</w:t>
      </w:r>
    </w:p>
    <w:p w:rsidR="006B336F" w:rsidRDefault="006B336F">
      <w:pPr>
        <w:pStyle w:val="Sansinterligne"/>
        <w:jc w:val="both"/>
        <w:rPr>
          <w:rStyle w:val="Aucun"/>
          <w:rFonts w:ascii="Calibri" w:eastAsia="TradeGothic" w:hAnsi="Calibri" w:cs="TradeGothic"/>
          <w:bCs/>
          <w:i/>
          <w:sz w:val="22"/>
          <w:szCs w:val="22"/>
        </w:rPr>
      </w:pPr>
    </w:p>
    <w:p w:rsidR="006B336F" w:rsidRDefault="0096104F">
      <w:pPr>
        <w:pStyle w:val="Sansinterligne"/>
        <w:jc w:val="both"/>
        <w:rPr>
          <w:rStyle w:val="Aucun"/>
          <w:rFonts w:ascii="Calibri" w:eastAsia="TradeGothic" w:hAnsi="Calibri" w:cs="TradeGothic"/>
          <w:bCs/>
          <w:sz w:val="22"/>
          <w:szCs w:val="22"/>
        </w:rPr>
      </w:pPr>
      <w:proofErr w:type="gramStart"/>
      <w:r>
        <w:rPr>
          <w:rStyle w:val="Aucun"/>
          <w:rFonts w:ascii="Calibri" w:eastAsia="TradeGothic" w:hAnsi="Calibri" w:cs="TradeGothic"/>
          <w:bCs/>
          <w:sz w:val="22"/>
          <w:szCs w:val="22"/>
        </w:rPr>
        <w:t>le</w:t>
      </w:r>
      <w:proofErr w:type="gramEnd"/>
      <w:r>
        <w:rPr>
          <w:rStyle w:val="Aucun"/>
          <w:rFonts w:ascii="Calibri" w:eastAsia="TradeGothic" w:hAnsi="Calibri" w:cs="TradeGothic"/>
          <w:bCs/>
          <w:sz w:val="22"/>
          <w:szCs w:val="22"/>
        </w:rPr>
        <w:t xml:space="preserve"> Centre culturel de Walcourt</w:t>
      </w:r>
    </w:p>
    <w:p w:rsidR="006B336F" w:rsidRDefault="0096104F">
      <w:pPr>
        <w:pStyle w:val="Sansinterligne"/>
        <w:jc w:val="both"/>
        <w:rPr>
          <w:rStyle w:val="Aucun"/>
          <w:rFonts w:ascii="Calibri" w:eastAsia="TradeGothic" w:hAnsi="Calibri" w:cs="TradeGothic"/>
          <w:bCs/>
          <w:sz w:val="22"/>
          <w:szCs w:val="22"/>
        </w:rPr>
      </w:pPr>
      <w:proofErr w:type="gramStart"/>
      <w:r>
        <w:rPr>
          <w:rStyle w:val="Aucun"/>
          <w:rFonts w:ascii="Calibri" w:eastAsia="TradeGothic" w:hAnsi="Calibri" w:cs="TradeGothic"/>
          <w:bCs/>
          <w:sz w:val="22"/>
          <w:szCs w:val="22"/>
        </w:rPr>
        <w:t>la</w:t>
      </w:r>
      <w:proofErr w:type="gramEnd"/>
      <w:r>
        <w:rPr>
          <w:rStyle w:val="Aucun"/>
          <w:rFonts w:ascii="Calibri" w:eastAsia="TradeGothic" w:hAnsi="Calibri" w:cs="TradeGothic"/>
          <w:bCs/>
          <w:sz w:val="22"/>
          <w:szCs w:val="22"/>
        </w:rPr>
        <w:t xml:space="preserve"> Faculté d’architecture et d’</w:t>
      </w:r>
      <w:proofErr w:type="spellStart"/>
      <w:r>
        <w:rPr>
          <w:rStyle w:val="Aucun"/>
          <w:rFonts w:ascii="Calibri" w:eastAsia="TradeGothic" w:hAnsi="Calibri" w:cs="TradeGothic"/>
          <w:bCs/>
          <w:sz w:val="22"/>
          <w:szCs w:val="22"/>
        </w:rPr>
        <w:t>urbanbisme</w:t>
      </w:r>
      <w:proofErr w:type="spellEnd"/>
      <w:r>
        <w:rPr>
          <w:rStyle w:val="Aucun"/>
          <w:rFonts w:ascii="Calibri" w:eastAsia="TradeGothic" w:hAnsi="Calibri" w:cs="TradeGothic"/>
          <w:bCs/>
          <w:sz w:val="22"/>
          <w:szCs w:val="22"/>
        </w:rPr>
        <w:t xml:space="preserve"> de l’ULB/Charleroi, Pr. Benoît Moritz</w:t>
      </w:r>
    </w:p>
    <w:p w:rsidR="006B336F" w:rsidRDefault="006B336F">
      <w:pPr>
        <w:pStyle w:val="Sansinterligne"/>
        <w:jc w:val="both"/>
        <w:rPr>
          <w:rFonts w:ascii="Calibri" w:eastAsia="TradeGothic" w:hAnsi="Calibri"/>
          <w:sz w:val="22"/>
          <w:szCs w:val="22"/>
        </w:rPr>
      </w:pPr>
    </w:p>
    <w:p w:rsidR="006B336F" w:rsidRDefault="0096104F">
      <w:pPr>
        <w:suppressAutoHyphens w:val="0"/>
        <w:rPr>
          <w:rStyle w:val="Aucun"/>
          <w:rFonts w:ascii="Calibri" w:eastAsia="TradeGothic" w:hAnsi="Calibri" w:cs="TradeGothic"/>
          <w:b/>
          <w:bCs/>
          <w:sz w:val="22"/>
          <w:szCs w:val="22"/>
          <w:u w:val="single"/>
        </w:rPr>
      </w:pPr>
      <w:r>
        <w:rPr>
          <w:rStyle w:val="Aucun"/>
          <w:rFonts w:ascii="Calibri" w:eastAsia="TradeGothic" w:hAnsi="Calibri" w:cs="TradeGothic"/>
          <w:b/>
          <w:bCs/>
          <w:sz w:val="22"/>
          <w:szCs w:val="22"/>
          <w:u w:val="single"/>
        </w:rPr>
        <w:br w:type="page"/>
      </w:r>
    </w:p>
    <w:p w:rsidR="006B336F" w:rsidRDefault="0096104F">
      <w:pPr>
        <w:pStyle w:val="Sansinterligne"/>
        <w:jc w:val="both"/>
        <w:rPr>
          <w:rStyle w:val="Aucun"/>
          <w:rFonts w:ascii="Calibri" w:eastAsia="TradeGothic" w:hAnsi="Calibri" w:cs="TradeGothic"/>
          <w:b/>
          <w:bCs/>
          <w:sz w:val="22"/>
          <w:szCs w:val="22"/>
          <w:u w:val="single"/>
        </w:rPr>
      </w:pPr>
      <w:r>
        <w:rPr>
          <w:rStyle w:val="Aucun"/>
          <w:rFonts w:ascii="Calibri" w:eastAsia="TradeGothic" w:hAnsi="Calibri" w:cs="TradeGothic"/>
          <w:b/>
          <w:bCs/>
          <w:sz w:val="22"/>
          <w:szCs w:val="22"/>
          <w:u w:val="single"/>
        </w:rPr>
        <w:lastRenderedPageBreak/>
        <w:t>7- EN COMPLEMENT DE LA RESIDENCE D’ARCHITECTES</w:t>
      </w:r>
    </w:p>
    <w:p w:rsidR="006B336F" w:rsidRDefault="006B336F">
      <w:pPr>
        <w:pStyle w:val="Sansinterligne"/>
        <w:jc w:val="both"/>
        <w:rPr>
          <w:rStyle w:val="Aucun"/>
          <w:rFonts w:ascii="Calibri" w:eastAsia="TradeGothic" w:hAnsi="Calibri" w:cs="TradeGothic"/>
          <w:i/>
          <w:i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MS Gothic" w:hAnsi="Calibri" w:cs="MS Gothic"/>
          <w:bCs/>
          <w:sz w:val="22"/>
          <w:szCs w:val="22"/>
        </w:rPr>
        <w:t>−</w:t>
      </w:r>
      <w:r>
        <w:rPr>
          <w:rStyle w:val="Aucun"/>
          <w:rFonts w:ascii="Calibri" w:eastAsia="TradeGothic" w:hAnsi="Calibri" w:cs="TradeGothic"/>
          <w:bCs/>
          <w:sz w:val="22"/>
          <w:szCs w:val="22"/>
        </w:rPr>
        <w:t xml:space="preserve"> 2 restitutions intermédiaires sont proposées en cours de projet </w:t>
      </w:r>
      <w:r>
        <w:rPr>
          <w:rStyle w:val="Aucun"/>
          <w:rFonts w:ascii="Calibri" w:eastAsia="TradeGothic" w:hAnsi="Calibri" w:cs="TradeGothic"/>
          <w:bCs/>
          <w:i/>
          <w:sz w:val="22"/>
          <w:szCs w:val="22"/>
        </w:rPr>
        <w:t>(à voir avec les 2 binômes)</w:t>
      </w:r>
      <w:r>
        <w:rPr>
          <w:rStyle w:val="Aucun"/>
          <w:rFonts w:ascii="Calibri" w:eastAsia="TradeGothic" w:hAnsi="Calibri" w:cs="TradeGothic"/>
          <w:bCs/>
          <w:sz w:val="22"/>
          <w:szCs w:val="22"/>
        </w:rPr>
        <w:t xml:space="preserve"> : une restitution au terme des 3 semaines en Belgique et une restitution au terme des 3 semaines en France, présentant l’état d’avancement des </w:t>
      </w:r>
      <w:proofErr w:type="gramStart"/>
      <w:r>
        <w:rPr>
          <w:rStyle w:val="Aucun"/>
          <w:rFonts w:ascii="Calibri" w:eastAsia="TradeGothic" w:hAnsi="Calibri" w:cs="TradeGothic"/>
          <w:bCs/>
          <w:sz w:val="22"/>
          <w:szCs w:val="22"/>
        </w:rPr>
        <w:t>travaux .</w:t>
      </w:r>
      <w:proofErr w:type="gramEnd"/>
      <w:r>
        <w:rPr>
          <w:rStyle w:val="Aucun"/>
          <w:rFonts w:ascii="Calibri" w:eastAsia="TradeGothic" w:hAnsi="Calibri" w:cs="TradeGothic"/>
          <w:bCs/>
          <w:sz w:val="22"/>
          <w:szCs w:val="22"/>
        </w:rPr>
        <w:t xml:space="preserve">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La restitution finale de cette résidence sera programmée avant fin octobre en Wallonie-Bruxelles et avant fin novembre à Nantes (lieux à définir en fonction de l’orientation du projet)</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MS Gothic" w:hAnsi="Calibri" w:cs="MS Gothic"/>
          <w:bCs/>
          <w:sz w:val="22"/>
          <w:szCs w:val="22"/>
        </w:rPr>
        <w:t>−</w:t>
      </w:r>
      <w:r>
        <w:rPr>
          <w:rStyle w:val="Aucun"/>
          <w:rFonts w:ascii="Calibri" w:eastAsia="TradeGothic" w:hAnsi="Calibri" w:cs="TradeGothic"/>
          <w:bCs/>
          <w:sz w:val="22"/>
          <w:szCs w:val="22"/>
        </w:rPr>
        <w:t xml:space="preserve"> Possibilité de suivi de la réflexion via blog et réseaux sociaux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MS Gothic" w:hAnsi="Calibri" w:cs="MS Gothic"/>
          <w:bCs/>
          <w:sz w:val="22"/>
          <w:szCs w:val="22"/>
        </w:rPr>
        <w:t>−</w:t>
      </w:r>
      <w:r>
        <w:rPr>
          <w:rStyle w:val="Aucun"/>
          <w:rFonts w:ascii="Calibri" w:eastAsia="TradeGothic" w:hAnsi="Calibri" w:cs="TradeGothic"/>
          <w:bCs/>
          <w:sz w:val="22"/>
          <w:szCs w:val="22"/>
        </w:rPr>
        <w:t xml:space="preserve"> Intégration des résidents à un atelier de projet en Master à l'ENSA Nantes</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Intégration des résidents à un atelier de projet en Master</w:t>
      </w:r>
      <w:r>
        <w:rPr>
          <w:rFonts w:ascii="Calibri" w:hAnsi="Calibri"/>
          <w:sz w:val="22"/>
          <w:szCs w:val="22"/>
        </w:rPr>
        <w:t xml:space="preserve"> à la </w:t>
      </w:r>
      <w:r>
        <w:rPr>
          <w:rStyle w:val="Aucun"/>
          <w:rFonts w:ascii="Calibri" w:eastAsia="TradeGothic" w:hAnsi="Calibri" w:cs="TradeGothic"/>
          <w:bCs/>
          <w:sz w:val="22"/>
          <w:szCs w:val="22"/>
        </w:rPr>
        <w:t>Faculté d’architecture et d’urbanisme de l’ULB/Site de Charleroi sous la direction de Benoît Moritz, Architecte diplômé et enseignant</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MS Gothic" w:hAnsi="Calibri" w:cs="MS Gothic"/>
          <w:bCs/>
          <w:sz w:val="22"/>
          <w:szCs w:val="22"/>
        </w:rPr>
        <w:t>−</w:t>
      </w:r>
      <w:r>
        <w:rPr>
          <w:rStyle w:val="Aucun"/>
          <w:rFonts w:ascii="Calibri" w:eastAsia="TradeGothic" w:hAnsi="Calibri" w:cs="TradeGothic"/>
          <w:bCs/>
          <w:sz w:val="22"/>
          <w:szCs w:val="22"/>
        </w:rPr>
        <w:t xml:space="preserve"> Exposition présentée à la Grande Galerie – Maison de l'architecture</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MS Gothic" w:hAnsi="Calibri" w:cs="MS Gothic"/>
          <w:bCs/>
          <w:sz w:val="22"/>
          <w:szCs w:val="22"/>
        </w:rPr>
        <w:t>−</w:t>
      </w:r>
      <w:r>
        <w:rPr>
          <w:rStyle w:val="Aucun"/>
          <w:rFonts w:ascii="Calibri" w:eastAsia="TradeGothic" w:hAnsi="Calibri" w:cs="TradeGothic"/>
          <w:bCs/>
          <w:sz w:val="22"/>
          <w:szCs w:val="22"/>
        </w:rPr>
        <w:t xml:space="preserve"> Échange avec les professionnels locaux</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MS Gothic" w:hAnsi="Calibri" w:cs="MS Gothic"/>
          <w:bCs/>
          <w:sz w:val="22"/>
          <w:szCs w:val="22"/>
        </w:rPr>
        <w:t>−</w:t>
      </w:r>
      <w:r>
        <w:rPr>
          <w:rStyle w:val="Aucun"/>
          <w:rFonts w:ascii="Calibri" w:eastAsia="TradeGothic" w:hAnsi="Calibri" w:cs="TradeGothic"/>
          <w:bCs/>
          <w:sz w:val="22"/>
          <w:szCs w:val="22"/>
        </w:rPr>
        <w:t xml:space="preserve"> Une publication finale sera éditée.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
          <w:bCs/>
          <w:sz w:val="22"/>
          <w:szCs w:val="22"/>
          <w:u w:val="single"/>
        </w:rPr>
      </w:pPr>
      <w:r>
        <w:rPr>
          <w:rStyle w:val="Aucun"/>
          <w:rFonts w:ascii="Calibri" w:eastAsia="TradeGothic" w:hAnsi="Calibri" w:cs="TradeGothic"/>
          <w:b/>
          <w:bCs/>
          <w:sz w:val="22"/>
          <w:szCs w:val="22"/>
          <w:u w:val="single"/>
        </w:rPr>
        <w:t xml:space="preserve">8-SELECTION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Les partenaires franco belges sélectionnent ensemble l’équipe belge et l’équipe française. Le jury sera composé des membres du groupe de pilotage de la résidence et de personnalités extérieures.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 xml:space="preserve">Le jury sera sensible à : </w:t>
      </w:r>
    </w:p>
    <w:p w:rsidR="006B336F" w:rsidRDefault="006B336F">
      <w:pPr>
        <w:pStyle w:val="Sansinterligne"/>
        <w:jc w:val="both"/>
        <w:rPr>
          <w:rStyle w:val="Aucun"/>
          <w:rFonts w:ascii="Calibri" w:eastAsia="TradeGothic" w:hAnsi="Calibri" w:cs="TradeGothic"/>
          <w:bCs/>
          <w:sz w:val="22"/>
          <w:szCs w:val="22"/>
        </w:rPr>
      </w:pP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ab/>
        <w:t xml:space="preserve">- L’intérêt pour les démarches expérimentales de recherche et de conception sur les </w:t>
      </w:r>
      <w:r>
        <w:rPr>
          <w:rStyle w:val="Aucun"/>
          <w:rFonts w:ascii="Calibri" w:eastAsia="TradeGothic" w:hAnsi="Calibri" w:cs="TradeGothic"/>
          <w:bCs/>
          <w:sz w:val="22"/>
          <w:szCs w:val="22"/>
        </w:rPr>
        <w:tab/>
      </w:r>
      <w:r>
        <w:rPr>
          <w:rStyle w:val="Aucun"/>
          <w:rFonts w:ascii="Calibri" w:eastAsia="TradeGothic" w:hAnsi="Calibri" w:cs="TradeGothic"/>
          <w:bCs/>
          <w:sz w:val="22"/>
          <w:szCs w:val="22"/>
        </w:rPr>
        <w:tab/>
        <w:t>problématiques métropolitaines,</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ab/>
        <w:t xml:space="preserve">- L’intérêt pour </w:t>
      </w:r>
      <w:proofErr w:type="gramStart"/>
      <w:r>
        <w:rPr>
          <w:rStyle w:val="Aucun"/>
          <w:rFonts w:ascii="Calibri" w:eastAsia="TradeGothic" w:hAnsi="Calibri" w:cs="TradeGothic"/>
          <w:bCs/>
          <w:sz w:val="22"/>
          <w:szCs w:val="22"/>
        </w:rPr>
        <w:t>les nouveaux aménagement</w:t>
      </w:r>
      <w:proofErr w:type="gramEnd"/>
      <w:r>
        <w:rPr>
          <w:rStyle w:val="Aucun"/>
          <w:rFonts w:ascii="Calibri" w:eastAsia="TradeGothic" w:hAnsi="Calibri" w:cs="TradeGothic"/>
          <w:bCs/>
          <w:sz w:val="22"/>
          <w:szCs w:val="22"/>
        </w:rPr>
        <w:t xml:space="preserve"> en milieu périurbain,</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ab/>
        <w:t xml:space="preserve">- La capacité graphique et d’écriture,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ab/>
        <w:t xml:space="preserve">- La connaissance et l’intérêt particuliers pour des questions actuelles touchant au développement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ab/>
      </w:r>
      <w:proofErr w:type="gramStart"/>
      <w:r>
        <w:rPr>
          <w:rStyle w:val="Aucun"/>
          <w:rFonts w:ascii="Calibri" w:eastAsia="TradeGothic" w:hAnsi="Calibri" w:cs="TradeGothic"/>
          <w:bCs/>
          <w:sz w:val="22"/>
          <w:szCs w:val="22"/>
        </w:rPr>
        <w:t>urbain</w:t>
      </w:r>
      <w:proofErr w:type="gramEnd"/>
      <w:r>
        <w:rPr>
          <w:rStyle w:val="Aucun"/>
          <w:rFonts w:ascii="Calibri" w:eastAsia="TradeGothic" w:hAnsi="Calibri" w:cs="TradeGothic"/>
          <w:bCs/>
          <w:sz w:val="22"/>
          <w:szCs w:val="22"/>
        </w:rPr>
        <w:t xml:space="preserve"> et architectural, </w:t>
      </w:r>
    </w:p>
    <w:p w:rsidR="006B336F" w:rsidRDefault="0096104F">
      <w:pPr>
        <w:pStyle w:val="Sansinterligne"/>
        <w:jc w:val="both"/>
        <w:rPr>
          <w:rStyle w:val="Aucun"/>
          <w:rFonts w:ascii="Calibri" w:eastAsia="TradeGothic" w:hAnsi="Calibri" w:cs="TradeGothic"/>
          <w:bCs/>
          <w:sz w:val="22"/>
          <w:szCs w:val="22"/>
        </w:rPr>
      </w:pPr>
      <w:r>
        <w:rPr>
          <w:rStyle w:val="Aucun"/>
          <w:rFonts w:ascii="Calibri" w:eastAsia="TradeGothic" w:hAnsi="Calibri" w:cs="TradeGothic"/>
          <w:bCs/>
          <w:sz w:val="22"/>
          <w:szCs w:val="22"/>
        </w:rPr>
        <w:tab/>
        <w:t>- La pertinence du projet en adéquation avec la compréhension du contexte d’intervention.</w:t>
      </w:r>
    </w:p>
    <w:p w:rsidR="006B336F" w:rsidRDefault="006B336F">
      <w:pPr>
        <w:pStyle w:val="Sansinterligne"/>
        <w:jc w:val="both"/>
        <w:rPr>
          <w:rFonts w:ascii="Calibri" w:hAnsi="Calibri"/>
          <w:sz w:val="22"/>
          <w:szCs w:val="22"/>
        </w:rPr>
      </w:pPr>
    </w:p>
    <w:p w:rsidR="006B336F" w:rsidRDefault="006B336F">
      <w:pPr>
        <w:pStyle w:val="Sansinterligne"/>
        <w:jc w:val="both"/>
        <w:rPr>
          <w:rFonts w:ascii="Calibri" w:hAnsi="Calibri"/>
          <w:sz w:val="22"/>
          <w:szCs w:val="22"/>
        </w:rPr>
      </w:pPr>
    </w:p>
    <w:sectPr w:rsidR="006B336F">
      <w:type w:val="continuous"/>
      <w:pgSz w:w="11900" w:h="16840"/>
      <w:pgMar w:top="1498" w:right="1134" w:bottom="1498"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4F" w:rsidRDefault="0096104F">
      <w:r>
        <w:separator/>
      </w:r>
    </w:p>
  </w:endnote>
  <w:endnote w:type="continuationSeparator" w:id="0">
    <w:p w:rsidR="0096104F" w:rsidRDefault="0096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Minion Pro">
    <w:altName w:val="Cambria Math"/>
    <w:charset w:val="00"/>
    <w:family w:val="auto"/>
    <w:pitch w:val="variable"/>
    <w:sig w:usb0="00000001" w:usb1="00000001" w:usb2="00000000" w:usb3="00000000" w:csb0="0000019F" w:csb1="00000000"/>
  </w:font>
  <w:font w:name="TradeGothic">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4F" w:rsidRDefault="0096104F">
      <w:r>
        <w:separator/>
      </w:r>
    </w:p>
  </w:footnote>
  <w:footnote w:type="continuationSeparator" w:id="0">
    <w:p w:rsidR="0096104F" w:rsidRDefault="00961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E2B8D"/>
    <w:multiLevelType w:val="hybridMultilevel"/>
    <w:tmpl w:val="B7D26FE2"/>
    <w:lvl w:ilvl="0" w:tplc="4C6AE062">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SONVILLE Chantal">
    <w15:presenceInfo w15:providerId="AD" w15:userId="S-1-5-21-1759653605-1313832288-709122288-4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6F"/>
    <w:rsid w:val="001D5A5C"/>
    <w:rsid w:val="00434024"/>
    <w:rsid w:val="004C1E53"/>
    <w:rsid w:val="006B336F"/>
    <w:rsid w:val="0096104F"/>
    <w:rsid w:val="00A3501A"/>
    <w:rsid w:val="00AA4DBA"/>
    <w:rsid w:val="00FA30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position w:val="-22"/>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Paragraphestandard">
    <w:name w:val="[Paragraphe standard]"/>
    <w:pPr>
      <w:widowControl w:val="0"/>
      <w:suppressAutoHyphens/>
      <w:spacing w:line="288" w:lineRule="auto"/>
    </w:pPr>
    <w:rPr>
      <w:rFonts w:ascii="Minion Pro" w:hAnsi="Minion Pro" w:cs="Arial Unicode MS"/>
      <w:color w:val="000000"/>
      <w:sz w:val="24"/>
      <w:szCs w:val="24"/>
      <w:u w:color="000000"/>
    </w:rPr>
  </w:style>
  <w:style w:type="character" w:customStyle="1" w:styleId="Aucun">
    <w:name w:val="Aucun"/>
  </w:style>
  <w:style w:type="character" w:customStyle="1" w:styleId="Hyperlink0">
    <w:name w:val="Hyperlink.0"/>
    <w:basedOn w:val="Aucun"/>
    <w:rPr>
      <w:rFonts w:ascii="TradeGothic" w:eastAsia="TradeGothic" w:hAnsi="TradeGothic" w:cs="TradeGothic"/>
      <w:color w:val="0000FF"/>
      <w:sz w:val="22"/>
      <w:szCs w:val="22"/>
      <w:u w:val="single" w:color="0000FF"/>
    </w:rPr>
  </w:style>
  <w:style w:type="paragraph" w:styleId="Pieddepage">
    <w:name w:val="footer"/>
    <w:pPr>
      <w:tabs>
        <w:tab w:val="center" w:pos="4536"/>
        <w:tab w:val="right" w:pos="9072"/>
      </w:tabs>
      <w:suppressAutoHyphens/>
    </w:pPr>
    <w:rPr>
      <w:rFonts w:eastAsia="Times New Roman"/>
      <w:color w:val="000000"/>
      <w:position w:val="-22"/>
      <w:u w:color="000000"/>
    </w:rPr>
  </w:style>
  <w:style w:type="character" w:customStyle="1" w:styleId="Hyperlink1">
    <w:name w:val="Hyperlink.1"/>
    <w:basedOn w:val="Aucun"/>
    <w:rPr>
      <w:rFonts w:ascii="TradeGothic" w:eastAsia="TradeGothic" w:hAnsi="TradeGothic" w:cs="TradeGothic"/>
      <w:color w:val="00000A"/>
      <w:sz w:val="22"/>
      <w:szCs w:val="22"/>
      <w:u w:color="00000A"/>
    </w:rPr>
  </w:style>
  <w:style w:type="paragraph" w:styleId="Sansinterligne">
    <w:name w:val="No Spacing"/>
    <w:uiPriority w:val="1"/>
    <w:qFormat/>
    <w:pPr>
      <w:suppressAutoHyphens/>
    </w:pPr>
    <w:rPr>
      <w:rFonts w:eastAsia="Times New Roman"/>
      <w:color w:val="000000"/>
      <w:position w:val="-22"/>
      <w:u w:color="00000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color w:val="000000"/>
      <w:position w:val="-22"/>
      <w:sz w:val="16"/>
      <w:szCs w:val="16"/>
      <w:u w:color="000000"/>
    </w:rPr>
  </w:style>
  <w:style w:type="character" w:styleId="Lienhypertextesuivivisit">
    <w:name w:val="FollowedHyperlink"/>
    <w:basedOn w:val="Policepardfaut"/>
    <w:uiPriority w:val="99"/>
    <w:semiHidden/>
    <w:unhideWhenUsed/>
    <w:rPr>
      <w:color w:val="FF00FF" w:themeColor="followedHyperlink"/>
      <w:u w:val="single"/>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Light" w:hAnsi="Helvetica Light" w:cs="Helvetica Light"/>
      <w:color w:val="000000"/>
      <w:sz w:val="24"/>
      <w:szCs w:val="24"/>
      <w:lang w:val="fr-BE"/>
    </w:rPr>
  </w:style>
  <w:style w:type="paragraph" w:customStyle="1" w:styleId="Pa03">
    <w:name w:val="Pa0+3"/>
    <w:basedOn w:val="Default"/>
    <w:next w:val="Default"/>
    <w:uiPriority w:val="99"/>
    <w:pPr>
      <w:spacing w:line="201" w:lineRule="atLeast"/>
    </w:pPr>
    <w:rPr>
      <w:rFonts w:cs="Times New Roman"/>
      <w:color w:val="auto"/>
    </w:rPr>
  </w:style>
  <w:style w:type="paragraph" w:customStyle="1" w:styleId="Pa4">
    <w:name w:val="Pa4"/>
    <w:basedOn w:val="Default"/>
    <w:next w:val="Default"/>
    <w:uiPriority w:val="99"/>
    <w:pPr>
      <w:spacing w:line="201" w:lineRule="atLeast"/>
    </w:pPr>
    <w:rPr>
      <w:rFonts w:cs="Times New Roman"/>
      <w:color w:val="auto"/>
    </w:rPr>
  </w:style>
  <w:style w:type="character" w:customStyle="1" w:styleId="A21">
    <w:name w:val="A2++1"/>
    <w:uiPriority w:val="99"/>
    <w:rPr>
      <w:rFonts w:cs="Helvetica Light"/>
      <w:color w:val="000000"/>
      <w:sz w:val="18"/>
      <w:szCs w:val="18"/>
    </w:rPr>
  </w:style>
  <w:style w:type="paragraph" w:customStyle="1" w:styleId="Pa13">
    <w:name w:val="Pa1+3"/>
    <w:basedOn w:val="Default"/>
    <w:next w:val="Default"/>
    <w:uiPriority w:val="99"/>
    <w:pPr>
      <w:spacing w:line="201" w:lineRule="atLeast"/>
    </w:pPr>
    <w:rPr>
      <w:rFonts w:ascii="Helvetica" w:hAnsi="Helvetica" w:cs="Times New Roman"/>
      <w:color w:val="auto"/>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eastAsia="Times New Roman"/>
      <w:color w:val="000000"/>
      <w:position w:val="-22"/>
      <w:u w:color="00000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eastAsia="Times New Roman"/>
      <w:b/>
      <w:bCs/>
      <w:color w:val="000000"/>
      <w:position w:val="-22"/>
      <w:u w:color="000000"/>
    </w:rPr>
  </w:style>
  <w:style w:type="paragraph" w:customStyle="1" w:styleId="Pa21">
    <w:name w:val="Pa2++1"/>
    <w:basedOn w:val="Default"/>
    <w:next w:val="Default"/>
    <w:uiPriority w:val="99"/>
    <w:pPr>
      <w:spacing w:line="241" w:lineRule="atLeast"/>
    </w:pPr>
    <w:rPr>
      <w:rFonts w:cs="Times New Roman"/>
      <w:color w:val="auto"/>
    </w:rPr>
  </w:style>
  <w:style w:type="paragraph" w:customStyle="1" w:styleId="Pa41">
    <w:name w:val="Pa4++1"/>
    <w:basedOn w:val="Default"/>
    <w:next w:val="Default"/>
    <w:uiPriority w:val="99"/>
    <w:pPr>
      <w:spacing w:line="241" w:lineRule="atLeast"/>
    </w:pPr>
    <w:rPr>
      <w:rFonts w:cs="Times New Roman"/>
      <w:color w:val="auto"/>
    </w:rPr>
  </w:style>
  <w:style w:type="paragraph" w:styleId="Rvision">
    <w:name w:val="Revision"/>
    <w:hidden/>
    <w:uiPriority w:val="99"/>
    <w:semiHidden/>
    <w:rsid w:val="004C1E5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position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position w:val="-22"/>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Paragraphestandard">
    <w:name w:val="[Paragraphe standard]"/>
    <w:pPr>
      <w:widowControl w:val="0"/>
      <w:suppressAutoHyphens/>
      <w:spacing w:line="288" w:lineRule="auto"/>
    </w:pPr>
    <w:rPr>
      <w:rFonts w:ascii="Minion Pro" w:hAnsi="Minion Pro" w:cs="Arial Unicode MS"/>
      <w:color w:val="000000"/>
      <w:sz w:val="24"/>
      <w:szCs w:val="24"/>
      <w:u w:color="000000"/>
    </w:rPr>
  </w:style>
  <w:style w:type="character" w:customStyle="1" w:styleId="Aucun">
    <w:name w:val="Aucun"/>
  </w:style>
  <w:style w:type="character" w:customStyle="1" w:styleId="Hyperlink0">
    <w:name w:val="Hyperlink.0"/>
    <w:basedOn w:val="Aucun"/>
    <w:rPr>
      <w:rFonts w:ascii="TradeGothic" w:eastAsia="TradeGothic" w:hAnsi="TradeGothic" w:cs="TradeGothic"/>
      <w:color w:val="0000FF"/>
      <w:sz w:val="22"/>
      <w:szCs w:val="22"/>
      <w:u w:val="single" w:color="0000FF"/>
    </w:rPr>
  </w:style>
  <w:style w:type="paragraph" w:styleId="Pieddepage">
    <w:name w:val="footer"/>
    <w:pPr>
      <w:tabs>
        <w:tab w:val="center" w:pos="4536"/>
        <w:tab w:val="right" w:pos="9072"/>
      </w:tabs>
      <w:suppressAutoHyphens/>
    </w:pPr>
    <w:rPr>
      <w:rFonts w:eastAsia="Times New Roman"/>
      <w:color w:val="000000"/>
      <w:position w:val="-22"/>
      <w:u w:color="000000"/>
    </w:rPr>
  </w:style>
  <w:style w:type="character" w:customStyle="1" w:styleId="Hyperlink1">
    <w:name w:val="Hyperlink.1"/>
    <w:basedOn w:val="Aucun"/>
    <w:rPr>
      <w:rFonts w:ascii="TradeGothic" w:eastAsia="TradeGothic" w:hAnsi="TradeGothic" w:cs="TradeGothic"/>
      <w:color w:val="00000A"/>
      <w:sz w:val="22"/>
      <w:szCs w:val="22"/>
      <w:u w:color="00000A"/>
    </w:rPr>
  </w:style>
  <w:style w:type="paragraph" w:styleId="Sansinterligne">
    <w:name w:val="No Spacing"/>
    <w:uiPriority w:val="1"/>
    <w:qFormat/>
    <w:pPr>
      <w:suppressAutoHyphens/>
    </w:pPr>
    <w:rPr>
      <w:rFonts w:eastAsia="Times New Roman"/>
      <w:color w:val="000000"/>
      <w:position w:val="-22"/>
      <w:u w:color="00000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color w:val="000000"/>
      <w:position w:val="-22"/>
      <w:sz w:val="16"/>
      <w:szCs w:val="16"/>
      <w:u w:color="000000"/>
    </w:rPr>
  </w:style>
  <w:style w:type="character" w:styleId="Lienhypertextesuivivisit">
    <w:name w:val="FollowedHyperlink"/>
    <w:basedOn w:val="Policepardfaut"/>
    <w:uiPriority w:val="99"/>
    <w:semiHidden/>
    <w:unhideWhenUsed/>
    <w:rPr>
      <w:color w:val="FF00FF" w:themeColor="followedHyperlink"/>
      <w:u w:val="single"/>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Light" w:hAnsi="Helvetica Light" w:cs="Helvetica Light"/>
      <w:color w:val="000000"/>
      <w:sz w:val="24"/>
      <w:szCs w:val="24"/>
      <w:lang w:val="fr-BE"/>
    </w:rPr>
  </w:style>
  <w:style w:type="paragraph" w:customStyle="1" w:styleId="Pa03">
    <w:name w:val="Pa0+3"/>
    <w:basedOn w:val="Default"/>
    <w:next w:val="Default"/>
    <w:uiPriority w:val="99"/>
    <w:pPr>
      <w:spacing w:line="201" w:lineRule="atLeast"/>
    </w:pPr>
    <w:rPr>
      <w:rFonts w:cs="Times New Roman"/>
      <w:color w:val="auto"/>
    </w:rPr>
  </w:style>
  <w:style w:type="paragraph" w:customStyle="1" w:styleId="Pa4">
    <w:name w:val="Pa4"/>
    <w:basedOn w:val="Default"/>
    <w:next w:val="Default"/>
    <w:uiPriority w:val="99"/>
    <w:pPr>
      <w:spacing w:line="201" w:lineRule="atLeast"/>
    </w:pPr>
    <w:rPr>
      <w:rFonts w:cs="Times New Roman"/>
      <w:color w:val="auto"/>
    </w:rPr>
  </w:style>
  <w:style w:type="character" w:customStyle="1" w:styleId="A21">
    <w:name w:val="A2++1"/>
    <w:uiPriority w:val="99"/>
    <w:rPr>
      <w:rFonts w:cs="Helvetica Light"/>
      <w:color w:val="000000"/>
      <w:sz w:val="18"/>
      <w:szCs w:val="18"/>
    </w:rPr>
  </w:style>
  <w:style w:type="paragraph" w:customStyle="1" w:styleId="Pa13">
    <w:name w:val="Pa1+3"/>
    <w:basedOn w:val="Default"/>
    <w:next w:val="Default"/>
    <w:uiPriority w:val="99"/>
    <w:pPr>
      <w:spacing w:line="201" w:lineRule="atLeast"/>
    </w:pPr>
    <w:rPr>
      <w:rFonts w:ascii="Helvetica" w:hAnsi="Helvetica" w:cs="Times New Roman"/>
      <w:color w:val="auto"/>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eastAsia="Times New Roman"/>
      <w:color w:val="000000"/>
      <w:position w:val="-22"/>
      <w:u w:color="00000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eastAsia="Times New Roman"/>
      <w:b/>
      <w:bCs/>
      <w:color w:val="000000"/>
      <w:position w:val="-22"/>
      <w:u w:color="000000"/>
    </w:rPr>
  </w:style>
  <w:style w:type="paragraph" w:customStyle="1" w:styleId="Pa21">
    <w:name w:val="Pa2++1"/>
    <w:basedOn w:val="Default"/>
    <w:next w:val="Default"/>
    <w:uiPriority w:val="99"/>
    <w:pPr>
      <w:spacing w:line="241" w:lineRule="atLeast"/>
    </w:pPr>
    <w:rPr>
      <w:rFonts w:cs="Times New Roman"/>
      <w:color w:val="auto"/>
    </w:rPr>
  </w:style>
  <w:style w:type="paragraph" w:customStyle="1" w:styleId="Pa41">
    <w:name w:val="Pa4++1"/>
    <w:basedOn w:val="Default"/>
    <w:next w:val="Default"/>
    <w:uiPriority w:val="99"/>
    <w:pPr>
      <w:spacing w:line="241" w:lineRule="atLeast"/>
    </w:pPr>
    <w:rPr>
      <w:rFonts w:cs="Times New Roman"/>
      <w:color w:val="auto"/>
    </w:rPr>
  </w:style>
  <w:style w:type="paragraph" w:styleId="Rvision">
    <w:name w:val="Revision"/>
    <w:hidden/>
    <w:uiPriority w:val="99"/>
    <w:semiHidden/>
    <w:rsid w:val="004C1E5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position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fluences.be/gite-ardennes/" TargetMode="External"/><Relationship Id="rId4" Type="http://schemas.microsoft.com/office/2007/relationships/stylesWithEffects" Target="stylesWithEffects.xml"/><Relationship Id="rId9" Type="http://schemas.openxmlformats.org/officeDocument/2006/relationships/hyperlink" Target="mailto:l.degoudenne@wbi.b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549B-BB2C-4CEE-ADCF-6AD29E55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1993</Words>
  <Characters>10965</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puaud claude</dc:creator>
  <cp:lastModifiedBy>ems</cp:lastModifiedBy>
  <cp:revision>2</cp:revision>
  <cp:lastPrinted>2018-12-12T10:13:00Z</cp:lastPrinted>
  <dcterms:created xsi:type="dcterms:W3CDTF">2019-01-14T12:54:00Z</dcterms:created>
  <dcterms:modified xsi:type="dcterms:W3CDTF">2019-01-14T12:54:00Z</dcterms:modified>
</cp:coreProperties>
</file>