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FB6F" w14:textId="77777777" w:rsidR="00BA188B" w:rsidRPr="00C27AD6" w:rsidRDefault="00BA188B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u w:val="single"/>
        </w:rPr>
      </w:pPr>
    </w:p>
    <w:p w14:paraId="19D3B6DB" w14:textId="77777777" w:rsidR="00916D76" w:rsidRPr="00C27AD6" w:rsidRDefault="00472787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u w:val="single"/>
        </w:rPr>
      </w:pPr>
      <w:r w:rsidRPr="00C27AD6">
        <w:rPr>
          <w:rFonts w:asciiTheme="minorHAnsi" w:hAnsiTheme="minorHAnsi" w:cstheme="minorHAnsi"/>
          <w:b/>
          <w:bCs/>
          <w:u w:val="single"/>
        </w:rPr>
        <w:t xml:space="preserve">Appel à candidatures pour un poste </w:t>
      </w:r>
      <w:r w:rsidR="00916D76" w:rsidRPr="00C27AD6">
        <w:rPr>
          <w:rFonts w:asciiTheme="minorHAnsi" w:hAnsiTheme="minorHAnsi" w:cstheme="minorHAnsi"/>
          <w:b/>
          <w:bCs/>
          <w:u w:val="single"/>
        </w:rPr>
        <w:t>d</w:t>
      </w:r>
      <w:r w:rsidR="00643030" w:rsidRPr="00C27AD6">
        <w:rPr>
          <w:rFonts w:asciiTheme="minorHAnsi" w:hAnsiTheme="minorHAnsi" w:cstheme="minorHAnsi"/>
          <w:b/>
          <w:bCs/>
          <w:u w:val="single"/>
        </w:rPr>
        <w:t xml:space="preserve">’Expert </w:t>
      </w:r>
      <w:r w:rsidR="00916D76" w:rsidRPr="00C27AD6">
        <w:rPr>
          <w:rFonts w:asciiTheme="minorHAnsi" w:hAnsiTheme="minorHAnsi" w:cstheme="minorHAnsi"/>
          <w:b/>
          <w:bCs/>
          <w:u w:val="single"/>
        </w:rPr>
        <w:t>Responsable du support « Budget et finances »</w:t>
      </w:r>
      <w:r w:rsidR="00643030" w:rsidRPr="00C27AD6">
        <w:rPr>
          <w:rFonts w:asciiTheme="minorHAnsi" w:hAnsiTheme="minorHAnsi" w:cstheme="minorHAnsi"/>
          <w:b/>
          <w:bCs/>
        </w:rPr>
        <w:t>.</w:t>
      </w:r>
    </w:p>
    <w:p w14:paraId="6A1AA7C1" w14:textId="77777777" w:rsidR="00643030" w:rsidRPr="00C27AD6" w:rsidRDefault="0064303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u w:val="single"/>
        </w:rPr>
      </w:pPr>
    </w:p>
    <w:p w14:paraId="1BA279CC" w14:textId="77777777" w:rsidR="00BA188B" w:rsidRPr="00C27AD6" w:rsidRDefault="0064303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 xml:space="preserve">Contrat </w:t>
      </w:r>
      <w:r w:rsidR="00053F78">
        <w:rPr>
          <w:rFonts w:asciiTheme="minorHAnsi" w:hAnsiTheme="minorHAnsi" w:cstheme="minorHAnsi"/>
          <w:b/>
          <w:bCs/>
        </w:rPr>
        <w:t>à durée indéterminée</w:t>
      </w:r>
      <w:r w:rsidRPr="00C27AD6">
        <w:rPr>
          <w:rFonts w:asciiTheme="minorHAnsi" w:hAnsiTheme="minorHAnsi" w:cstheme="minorHAnsi"/>
          <w:b/>
          <w:bCs/>
        </w:rPr>
        <w:t>.</w:t>
      </w:r>
    </w:p>
    <w:p w14:paraId="4327430D" w14:textId="77777777" w:rsidR="008E5C1A" w:rsidRPr="00C27AD6" w:rsidRDefault="008E5C1A" w:rsidP="00C27AD6">
      <w:pPr>
        <w:jc w:val="both"/>
        <w:rPr>
          <w:rFonts w:asciiTheme="minorHAnsi" w:hAnsiTheme="minorHAnsi" w:cstheme="minorHAnsi"/>
          <w:u w:val="single"/>
        </w:rPr>
      </w:pPr>
    </w:p>
    <w:p w14:paraId="54442F8D" w14:textId="77777777" w:rsidR="00643030" w:rsidRPr="00C27AD6" w:rsidRDefault="00643030" w:rsidP="00C27AD6">
      <w:pPr>
        <w:jc w:val="both"/>
        <w:rPr>
          <w:rFonts w:asciiTheme="minorHAnsi" w:eastAsia="Calibri" w:hAnsiTheme="minorHAnsi" w:cstheme="minorHAnsi"/>
          <w:b/>
          <w:bCs/>
          <w:lang w:val="fr-BE" w:eastAsia="en-US"/>
        </w:rPr>
      </w:pPr>
    </w:p>
    <w:p w14:paraId="56E1084B" w14:textId="77777777" w:rsidR="00643030" w:rsidRPr="00C27AD6" w:rsidRDefault="00643030" w:rsidP="00C27AD6">
      <w:pPr>
        <w:jc w:val="both"/>
        <w:rPr>
          <w:rFonts w:asciiTheme="minorHAnsi" w:eastAsia="Calibri" w:hAnsiTheme="minorHAnsi" w:cstheme="minorHAnsi"/>
          <w:b/>
          <w:bCs/>
          <w:lang w:val="fr-BE" w:eastAsia="en-US"/>
        </w:rPr>
      </w:pPr>
    </w:p>
    <w:p w14:paraId="1207F772" w14:textId="77777777" w:rsidR="00643030" w:rsidRPr="00C27AD6" w:rsidRDefault="0064303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b/>
          <w:bCs/>
          <w:lang w:val="fr-BE" w:eastAsia="en-US"/>
        </w:rPr>
      </w:pPr>
      <w:r w:rsidRPr="00C27AD6">
        <w:rPr>
          <w:rFonts w:asciiTheme="minorHAnsi" w:eastAsia="Calibri" w:hAnsiTheme="minorHAnsi" w:cstheme="minorHAnsi"/>
          <w:b/>
          <w:bCs/>
          <w:lang w:val="fr-BE" w:eastAsia="en-US"/>
        </w:rPr>
        <w:t>Emploi référence (à reprendre sur la candidature) : WB/A4/ID</w:t>
      </w:r>
      <w:r w:rsidR="00CD358F" w:rsidRPr="00C27AD6">
        <w:rPr>
          <w:rFonts w:asciiTheme="minorHAnsi" w:eastAsia="Calibri" w:hAnsiTheme="minorHAnsi" w:cstheme="minorHAnsi"/>
          <w:b/>
          <w:bCs/>
          <w:lang w:val="fr-BE" w:eastAsia="en-US"/>
        </w:rPr>
        <w:t>155</w:t>
      </w:r>
      <w:r w:rsidRPr="00C27AD6">
        <w:rPr>
          <w:rFonts w:asciiTheme="minorHAnsi" w:eastAsia="Calibri" w:hAnsiTheme="minorHAnsi" w:cstheme="minorHAnsi"/>
          <w:b/>
          <w:bCs/>
          <w:lang w:val="fr-BE" w:eastAsia="en-US"/>
        </w:rPr>
        <w:t xml:space="preserve"> </w:t>
      </w:r>
    </w:p>
    <w:p w14:paraId="56AC8DDB" w14:textId="77777777" w:rsidR="00643030" w:rsidRPr="00C27AD6" w:rsidRDefault="00643030" w:rsidP="00C27AD6">
      <w:pPr>
        <w:jc w:val="both"/>
        <w:rPr>
          <w:rFonts w:asciiTheme="minorHAnsi" w:eastAsia="Calibri" w:hAnsiTheme="minorHAnsi" w:cstheme="minorHAnsi"/>
          <w:lang w:val="fr-BE" w:eastAsia="en-US"/>
        </w:rPr>
      </w:pPr>
    </w:p>
    <w:p w14:paraId="34CAE24D" w14:textId="77777777" w:rsidR="00643030" w:rsidRPr="00C27AD6" w:rsidRDefault="00643030" w:rsidP="00C27AD6">
      <w:pPr>
        <w:contextualSpacing/>
        <w:jc w:val="both"/>
        <w:rPr>
          <w:rFonts w:asciiTheme="minorHAnsi" w:eastAsia="Calibri" w:hAnsiTheme="minorHAnsi" w:cstheme="minorHAnsi"/>
          <w:lang w:val="fr-BE" w:eastAsia="en-US"/>
        </w:rPr>
      </w:pPr>
      <w:r w:rsidRPr="00C27AD6">
        <w:rPr>
          <w:rFonts w:asciiTheme="minorHAnsi" w:eastAsia="Calibri" w:hAnsiTheme="minorHAnsi" w:cstheme="minorHAnsi"/>
          <w:u w:val="single"/>
          <w:lang w:val="fr-BE" w:eastAsia="en-US"/>
        </w:rPr>
        <w:t>Catégorie :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Employé(e) de niveau A – Expert</w:t>
      </w:r>
    </w:p>
    <w:p w14:paraId="66587258" w14:textId="249AA4AC" w:rsidR="00643030" w:rsidRPr="002D3394" w:rsidRDefault="00643030" w:rsidP="00C27AD6">
      <w:pPr>
        <w:contextualSpacing/>
        <w:jc w:val="both"/>
        <w:rPr>
          <w:rFonts w:asciiTheme="minorHAnsi" w:eastAsia="Calibri" w:hAnsiTheme="minorHAnsi" w:cstheme="minorHAnsi"/>
          <w:lang w:val="fr-BE" w:eastAsia="en-US"/>
        </w:rPr>
      </w:pPr>
      <w:r w:rsidRPr="00C27AD6">
        <w:rPr>
          <w:rFonts w:asciiTheme="minorHAnsi" w:eastAsia="Calibri" w:hAnsiTheme="minorHAnsi" w:cstheme="minorHAnsi"/>
          <w:u w:val="single"/>
          <w:lang w:val="fr-BE" w:eastAsia="en-US"/>
        </w:rPr>
        <w:t>Fonction :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Expert – échelle </w:t>
      </w:r>
      <w:r w:rsidRPr="002D3394">
        <w:rPr>
          <w:rFonts w:asciiTheme="minorHAnsi" w:eastAsia="Calibri" w:hAnsiTheme="minorHAnsi" w:cstheme="minorHAnsi"/>
          <w:lang w:val="fr-BE" w:eastAsia="en-US"/>
        </w:rPr>
        <w:t>barémique A4 (directeur)</w:t>
      </w:r>
    </w:p>
    <w:p w14:paraId="6A279A05" w14:textId="77777777" w:rsidR="00643030" w:rsidRPr="002D3394" w:rsidRDefault="00643030" w:rsidP="00C27AD6">
      <w:pPr>
        <w:contextualSpacing/>
        <w:jc w:val="both"/>
        <w:rPr>
          <w:rFonts w:asciiTheme="minorHAnsi" w:eastAsia="Calibri" w:hAnsiTheme="minorHAnsi" w:cstheme="minorHAnsi"/>
          <w:color w:val="1F497D"/>
          <w:lang w:val="fr-BE" w:eastAsia="en-US"/>
        </w:rPr>
      </w:pPr>
      <w:r w:rsidRPr="002D3394">
        <w:rPr>
          <w:rFonts w:asciiTheme="minorHAnsi" w:eastAsia="Calibri" w:hAnsiTheme="minorHAnsi" w:cstheme="minorHAnsi"/>
          <w:u w:val="single"/>
          <w:lang w:val="fr-BE" w:eastAsia="en-US"/>
        </w:rPr>
        <w:t>Recrutement :</w:t>
      </w:r>
      <w:r w:rsidRPr="002D3394">
        <w:rPr>
          <w:rFonts w:asciiTheme="minorHAnsi" w:eastAsia="Calibri" w:hAnsiTheme="minorHAnsi" w:cstheme="minorHAnsi"/>
          <w:lang w:val="fr-BE" w:eastAsia="en-US"/>
        </w:rPr>
        <w:t xml:space="preserve"> contractuel – Contrat </w:t>
      </w:r>
      <w:r w:rsidR="00053F78" w:rsidRPr="002D3394">
        <w:rPr>
          <w:rFonts w:asciiTheme="minorHAnsi" w:eastAsia="Calibri" w:hAnsiTheme="minorHAnsi" w:cstheme="minorHAnsi"/>
          <w:lang w:val="fr-BE" w:eastAsia="en-US"/>
        </w:rPr>
        <w:t>à durée indéterminée</w:t>
      </w:r>
    </w:p>
    <w:p w14:paraId="0C4C9BEB" w14:textId="5EF3E5F4" w:rsidR="00643030" w:rsidRPr="002D3394" w:rsidRDefault="00643030" w:rsidP="00C27AD6">
      <w:pPr>
        <w:contextualSpacing/>
        <w:jc w:val="both"/>
        <w:rPr>
          <w:rFonts w:asciiTheme="minorHAnsi" w:eastAsia="Calibri" w:hAnsiTheme="minorHAnsi" w:cstheme="minorHAnsi"/>
          <w:lang w:val="fr-BE" w:eastAsia="en-US"/>
        </w:rPr>
      </w:pPr>
      <w:r w:rsidRPr="002D3394">
        <w:rPr>
          <w:rFonts w:asciiTheme="minorHAnsi" w:eastAsia="Calibri" w:hAnsiTheme="minorHAnsi" w:cstheme="minorHAnsi"/>
          <w:u w:val="single"/>
          <w:lang w:val="fr-BE" w:eastAsia="en-US"/>
        </w:rPr>
        <w:t>Lieu :</w:t>
      </w:r>
      <w:r w:rsidRPr="002D3394">
        <w:rPr>
          <w:rFonts w:asciiTheme="minorHAnsi" w:eastAsia="Calibri" w:hAnsiTheme="minorHAnsi" w:cstheme="minorHAnsi"/>
          <w:lang w:val="fr-BE" w:eastAsia="en-US"/>
        </w:rPr>
        <w:t xml:space="preserve"> Place Sainctelette 2 1080 Bruxelles</w:t>
      </w:r>
    </w:p>
    <w:p w14:paraId="720641A3" w14:textId="37C4EEDC" w:rsidR="00643030" w:rsidRPr="00C27AD6" w:rsidRDefault="00643030" w:rsidP="00C27AD6">
      <w:pPr>
        <w:spacing w:line="276" w:lineRule="auto"/>
        <w:contextualSpacing/>
        <w:jc w:val="both"/>
        <w:rPr>
          <w:rFonts w:asciiTheme="minorHAnsi" w:eastAsia="Calibri" w:hAnsiTheme="minorHAnsi" w:cstheme="minorHAnsi"/>
          <w:lang w:val="fr-BE" w:eastAsia="en-US"/>
        </w:rPr>
      </w:pPr>
      <w:r w:rsidRPr="002D3394">
        <w:rPr>
          <w:rFonts w:asciiTheme="minorHAnsi" w:eastAsia="Calibri" w:hAnsiTheme="minorHAnsi" w:cstheme="minorHAnsi"/>
          <w:u w:val="single"/>
          <w:lang w:val="fr-BE" w:eastAsia="en-US"/>
        </w:rPr>
        <w:t>Barème :</w:t>
      </w:r>
      <w:r w:rsidRPr="002D3394">
        <w:rPr>
          <w:rFonts w:asciiTheme="minorHAnsi" w:eastAsia="Calibri" w:hAnsiTheme="minorHAnsi" w:cstheme="minorHAnsi"/>
          <w:lang w:val="fr-BE" w:eastAsia="en-US"/>
        </w:rPr>
        <w:t xml:space="preserve"> de</w:t>
      </w:r>
      <w:r w:rsidR="002D3394" w:rsidRPr="002D3394">
        <w:rPr>
          <w:rFonts w:asciiTheme="minorHAnsi" w:eastAsia="Calibri" w:hAnsiTheme="minorHAnsi" w:cstheme="minorHAnsi"/>
          <w:lang w:val="fr-BE" w:eastAsia="en-US"/>
        </w:rPr>
        <w:t xml:space="preserve"> </w:t>
      </w:r>
      <w:r w:rsidR="004105C3">
        <w:rPr>
          <w:rFonts w:asciiTheme="minorHAnsi" w:eastAsia="Calibri" w:hAnsiTheme="minorHAnsi" w:cstheme="minorHAnsi"/>
          <w:lang w:val="fr-BE" w:eastAsia="en-US"/>
        </w:rPr>
        <w:t xml:space="preserve">57.144 </w:t>
      </w:r>
      <w:r w:rsidRPr="002D3394">
        <w:rPr>
          <w:rFonts w:asciiTheme="minorHAnsi" w:eastAsia="Calibri" w:hAnsiTheme="minorHAnsi" w:cstheme="minorHAnsi"/>
          <w:lang w:val="fr-BE" w:eastAsia="en-US"/>
        </w:rPr>
        <w:t xml:space="preserve">EUR annuel/brut (indice 1,7069) pour </w:t>
      </w:r>
      <w:r w:rsidR="004105C3">
        <w:rPr>
          <w:rFonts w:asciiTheme="minorHAnsi" w:eastAsia="Calibri" w:hAnsiTheme="minorHAnsi" w:cstheme="minorHAnsi"/>
          <w:lang w:val="fr-BE" w:eastAsia="en-US"/>
        </w:rPr>
        <w:t xml:space="preserve">0 </w:t>
      </w:r>
      <w:r w:rsidRPr="002D3394">
        <w:rPr>
          <w:rFonts w:asciiTheme="minorHAnsi" w:eastAsia="Calibri" w:hAnsiTheme="minorHAnsi" w:cstheme="minorHAnsi"/>
          <w:lang w:val="fr-BE" w:eastAsia="en-US"/>
        </w:rPr>
        <w:t>année d’ancienneté à 83.987,22 EUR annuel/brut (indice 1,7069) pour 30 années d’ancienneté (peuvent être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valorisées : 6 ans maximum dans le privé, toutes les années dans le public). </w:t>
      </w:r>
    </w:p>
    <w:p w14:paraId="7510FE0D" w14:textId="77777777" w:rsidR="00643030" w:rsidRPr="00C27AD6" w:rsidRDefault="00643030" w:rsidP="00C27AD6">
      <w:pPr>
        <w:jc w:val="both"/>
        <w:rPr>
          <w:rFonts w:asciiTheme="minorHAnsi" w:eastAsia="Calibri" w:hAnsiTheme="minorHAnsi" w:cstheme="minorHAnsi"/>
          <w:lang w:val="fr-BE" w:eastAsia="en-US"/>
        </w:rPr>
      </w:pPr>
      <w:r w:rsidRPr="00C27AD6">
        <w:rPr>
          <w:rFonts w:asciiTheme="minorHAnsi" w:eastAsia="Calibri" w:hAnsiTheme="minorHAnsi" w:cstheme="minorHAnsi"/>
          <w:u w:val="single"/>
          <w:lang w:val="fr-BE" w:eastAsia="en-US"/>
        </w:rPr>
        <w:t>Durée des prestations :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temps plein – 38h/sem.</w:t>
      </w:r>
    </w:p>
    <w:p w14:paraId="27EF3209" w14:textId="0E646524" w:rsidR="00643030" w:rsidRPr="00C27AD6" w:rsidRDefault="00643030" w:rsidP="00C27AD6">
      <w:pPr>
        <w:spacing w:after="200" w:line="276" w:lineRule="auto"/>
        <w:jc w:val="both"/>
        <w:rPr>
          <w:rFonts w:asciiTheme="minorHAnsi" w:eastAsia="Calibri" w:hAnsiTheme="minorHAnsi" w:cstheme="minorHAnsi"/>
          <w:lang w:val="fr-BE" w:eastAsia="en-US"/>
        </w:rPr>
      </w:pPr>
      <w:r w:rsidRPr="00C27AD6">
        <w:rPr>
          <w:rFonts w:asciiTheme="minorHAnsi" w:eastAsia="Calibri" w:hAnsiTheme="minorHAnsi" w:cstheme="minorHAnsi"/>
          <w:u w:val="single"/>
          <w:lang w:val="fr-BE" w:eastAsia="en-US"/>
        </w:rPr>
        <w:t>Avantages :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chèques repas d’une valeur faciale de 6,60€, gratuité des transports en public domicile/bureau, assurance hospitalisation sur base volontaire via le service social des services du </w:t>
      </w:r>
      <w:r w:rsidR="002D3394">
        <w:rPr>
          <w:rFonts w:asciiTheme="minorHAnsi" w:eastAsia="Calibri" w:hAnsiTheme="minorHAnsi" w:cstheme="minorHAnsi"/>
          <w:lang w:val="fr-BE" w:eastAsia="en-US"/>
        </w:rPr>
        <w:t>G</w:t>
      </w:r>
      <w:r w:rsidRPr="00C27AD6">
        <w:rPr>
          <w:rFonts w:asciiTheme="minorHAnsi" w:eastAsia="Calibri" w:hAnsiTheme="minorHAnsi" w:cstheme="minorHAnsi"/>
          <w:lang w:val="fr-BE" w:eastAsia="en-US"/>
        </w:rPr>
        <w:t>ouvernement wallon.</w:t>
      </w:r>
    </w:p>
    <w:p w14:paraId="1E5F39BF" w14:textId="77777777" w:rsidR="008E5C1A" w:rsidRPr="00C27AD6" w:rsidRDefault="008E5C1A" w:rsidP="00C27AD6">
      <w:pPr>
        <w:ind w:left="720"/>
        <w:jc w:val="both"/>
        <w:rPr>
          <w:rFonts w:asciiTheme="minorHAnsi" w:eastAsia="Calibri" w:hAnsiTheme="minorHAnsi" w:cstheme="minorHAnsi"/>
          <w:lang w:eastAsia="en-US"/>
        </w:rPr>
      </w:pPr>
    </w:p>
    <w:p w14:paraId="463709E3" w14:textId="77777777" w:rsidR="008E5C1A" w:rsidRPr="00C27AD6" w:rsidRDefault="008E5C1A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Conditions d’engagement</w:t>
      </w:r>
    </w:p>
    <w:p w14:paraId="48831777" w14:textId="77777777" w:rsidR="008E5C1A" w:rsidRPr="00C27AD6" w:rsidRDefault="008E5C1A" w:rsidP="00C27AD6">
      <w:pPr>
        <w:ind w:left="720"/>
        <w:jc w:val="both"/>
        <w:rPr>
          <w:rFonts w:asciiTheme="minorHAnsi" w:hAnsiTheme="minorHAnsi" w:cstheme="minorHAnsi"/>
        </w:rPr>
      </w:pPr>
    </w:p>
    <w:p w14:paraId="68280D70" w14:textId="0FE6B500" w:rsidR="00731469" w:rsidRPr="00C27AD6" w:rsidRDefault="00643030" w:rsidP="00F10E1D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C27AD6">
        <w:rPr>
          <w:rFonts w:asciiTheme="minorHAnsi" w:eastAsia="Calibri" w:hAnsiTheme="minorHAnsi" w:cstheme="minorHAnsi"/>
          <w:lang w:val="fr-BE" w:eastAsia="en-US"/>
        </w:rPr>
        <w:t>Etre titulaire d’un diplôme universitaire ou de l'enseignement supérieur de type long</w:t>
      </w:r>
      <w:r w:rsidR="00C27AD6">
        <w:rPr>
          <w:rFonts w:asciiTheme="minorHAnsi" w:eastAsia="Calibri" w:hAnsiTheme="minorHAnsi" w:cstheme="minorHAnsi"/>
          <w:lang w:val="fr-BE" w:eastAsia="en-US"/>
        </w:rPr>
        <w:t>,</w:t>
      </w:r>
      <w:r w:rsidRPr="00C27AD6">
        <w:rPr>
          <w:rFonts w:asciiTheme="minorHAnsi" w:eastAsia="Calibri" w:hAnsiTheme="minorHAnsi" w:cstheme="minorHAnsi"/>
          <w:lang w:val="fr-BE" w:eastAsia="en-US"/>
        </w:rPr>
        <w:t xml:space="preserve"> pris en considération pour les </w:t>
      </w:r>
      <w:r w:rsidR="004105C3">
        <w:rPr>
          <w:rFonts w:asciiTheme="minorHAnsi" w:eastAsia="Calibri" w:hAnsiTheme="minorHAnsi" w:cstheme="minorHAnsi"/>
          <w:lang w:val="fr-BE" w:eastAsia="en-US"/>
        </w:rPr>
        <w:t>recrutements</w:t>
      </w:r>
      <w:r w:rsidR="00C072A8">
        <w:rPr>
          <w:rFonts w:asciiTheme="minorHAnsi" w:eastAsia="Calibri" w:hAnsiTheme="minorHAnsi" w:cstheme="minorHAnsi"/>
          <w:lang w:val="fr-BE" w:eastAsia="en-US"/>
        </w:rPr>
        <w:t xml:space="preserve"> </w:t>
      </w:r>
      <w:r w:rsidRPr="00C27AD6">
        <w:rPr>
          <w:rFonts w:asciiTheme="minorHAnsi" w:eastAsia="Calibri" w:hAnsiTheme="minorHAnsi" w:cstheme="minorHAnsi"/>
          <w:lang w:val="fr-BE" w:eastAsia="en-US"/>
        </w:rPr>
        <w:t>de niveau A (niv.1) dans les services de l’Etat, des Communautés et des Régions (ainsi que l’attestation d’équivalence dans le cas d’un diplôme autre que belge)</w:t>
      </w:r>
      <w:r w:rsidR="00C27AD6">
        <w:rPr>
          <w:rFonts w:asciiTheme="minorHAnsi" w:eastAsia="Calibri" w:hAnsiTheme="minorHAnsi" w:cstheme="minorHAnsi"/>
          <w:lang w:val="fr-BE" w:eastAsia="en-US"/>
        </w:rPr>
        <w:t xml:space="preserve">, </w:t>
      </w:r>
      <w:r w:rsidR="003A557B">
        <w:rPr>
          <w:rFonts w:asciiTheme="minorHAnsi" w:hAnsiTheme="minorHAnsi" w:cstheme="minorHAnsi"/>
        </w:rPr>
        <w:t>en sciences économiques, en administration publique, en droit, en sciences commerciales, de gestion ou financière.</w:t>
      </w:r>
    </w:p>
    <w:p w14:paraId="63988064" w14:textId="77777777" w:rsidR="00731469" w:rsidRPr="00C27AD6" w:rsidRDefault="00731469" w:rsidP="00C27AD6">
      <w:pPr>
        <w:jc w:val="both"/>
        <w:rPr>
          <w:rFonts w:asciiTheme="minorHAnsi" w:hAnsiTheme="minorHAnsi" w:cstheme="minorHAnsi"/>
        </w:rPr>
      </w:pPr>
    </w:p>
    <w:p w14:paraId="6C825C16" w14:textId="77777777" w:rsidR="00FC0BBA" w:rsidRPr="00C27AD6" w:rsidRDefault="00731469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Ou être titulaire de toute formation de niveau équivalent touchant aux domaines de la gestion budgétaire et/ou </w:t>
      </w:r>
      <w:r w:rsidR="00CD358F" w:rsidRPr="00C27AD6">
        <w:rPr>
          <w:rFonts w:asciiTheme="minorHAnsi" w:hAnsiTheme="minorHAnsi" w:cstheme="minorHAnsi"/>
        </w:rPr>
        <w:t>c</w:t>
      </w:r>
      <w:r w:rsidRPr="00C27AD6">
        <w:rPr>
          <w:rFonts w:asciiTheme="minorHAnsi" w:hAnsiTheme="minorHAnsi" w:cstheme="minorHAnsi"/>
        </w:rPr>
        <w:t>omptable</w:t>
      </w:r>
      <w:r w:rsidR="009205F1" w:rsidRPr="00C27AD6">
        <w:rPr>
          <w:rFonts w:asciiTheme="minorHAnsi" w:hAnsiTheme="minorHAnsi" w:cstheme="minorHAnsi"/>
        </w:rPr>
        <w:t xml:space="preserve"> ; </w:t>
      </w:r>
    </w:p>
    <w:p w14:paraId="60139713" w14:textId="77777777" w:rsidR="00FC0BBA" w:rsidRPr="00C27AD6" w:rsidRDefault="00FC0BBA" w:rsidP="00C27AD6">
      <w:pPr>
        <w:jc w:val="both"/>
        <w:rPr>
          <w:rFonts w:asciiTheme="minorHAnsi" w:hAnsiTheme="minorHAnsi" w:cstheme="minorHAnsi"/>
        </w:rPr>
      </w:pPr>
    </w:p>
    <w:p w14:paraId="6A97A112" w14:textId="77777777" w:rsidR="009D4A37" w:rsidRPr="00C27AD6" w:rsidRDefault="009D4A37" w:rsidP="00C27AD6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Disposer d’une expérience en tant que responsable budgétaire et/ou comptable d’au moins </w:t>
      </w:r>
      <w:r w:rsidR="003A557B">
        <w:rPr>
          <w:rFonts w:asciiTheme="minorHAnsi" w:hAnsiTheme="minorHAnsi" w:cstheme="minorHAnsi"/>
          <w:b/>
        </w:rPr>
        <w:t>6</w:t>
      </w:r>
      <w:r w:rsidRPr="00C27AD6">
        <w:rPr>
          <w:rFonts w:asciiTheme="minorHAnsi" w:hAnsiTheme="minorHAnsi" w:cstheme="minorHAnsi"/>
          <w:b/>
        </w:rPr>
        <w:t xml:space="preserve"> années</w:t>
      </w:r>
      <w:r w:rsidRPr="00C27AD6">
        <w:rPr>
          <w:rFonts w:asciiTheme="minorHAnsi" w:hAnsiTheme="minorHAnsi" w:cstheme="minorHAnsi"/>
        </w:rPr>
        <w:t xml:space="preserve"> dans une administration</w:t>
      </w:r>
      <w:r w:rsidR="00C27AD6" w:rsidRPr="00C27AD6">
        <w:rPr>
          <w:rFonts w:asciiTheme="minorHAnsi" w:hAnsiTheme="minorHAnsi" w:cstheme="minorHAnsi"/>
        </w:rPr>
        <w:t xml:space="preserve"> ou une structure</w:t>
      </w:r>
      <w:r w:rsidRPr="00C27AD6">
        <w:rPr>
          <w:rFonts w:asciiTheme="minorHAnsi" w:hAnsiTheme="minorHAnsi" w:cstheme="minorHAnsi"/>
        </w:rPr>
        <w:t xml:space="preserve"> publique</w:t>
      </w:r>
      <w:r w:rsidR="001E0E02" w:rsidRPr="00C27AD6">
        <w:rPr>
          <w:rFonts w:asciiTheme="minorHAnsi" w:hAnsiTheme="minorHAnsi" w:cstheme="minorHAnsi"/>
        </w:rPr>
        <w:t xml:space="preserve">, </w:t>
      </w:r>
      <w:r w:rsidR="00FC0BBA" w:rsidRPr="00C27AD6">
        <w:rPr>
          <w:rFonts w:asciiTheme="minorHAnsi" w:hAnsiTheme="minorHAnsi" w:cstheme="minorHAnsi"/>
        </w:rPr>
        <w:t>un organisme parastatal</w:t>
      </w:r>
      <w:r w:rsidR="001E0E02" w:rsidRPr="00C27AD6">
        <w:rPr>
          <w:rFonts w:asciiTheme="minorHAnsi" w:hAnsiTheme="minorHAnsi" w:cstheme="minorHAnsi"/>
        </w:rPr>
        <w:t xml:space="preserve"> ou assimilé</w:t>
      </w:r>
      <w:r w:rsidR="00643030" w:rsidRPr="00C27AD6">
        <w:rPr>
          <w:rFonts w:asciiTheme="minorHAnsi" w:hAnsiTheme="minorHAnsi" w:cstheme="minorHAnsi"/>
        </w:rPr>
        <w:t xml:space="preserve"> (preuves à fournir)</w:t>
      </w:r>
      <w:r w:rsidRPr="00C27AD6">
        <w:rPr>
          <w:rFonts w:asciiTheme="minorHAnsi" w:hAnsiTheme="minorHAnsi" w:cstheme="minorHAnsi"/>
        </w:rPr>
        <w:t>.</w:t>
      </w:r>
    </w:p>
    <w:p w14:paraId="560B2254" w14:textId="77777777" w:rsidR="00643030" w:rsidRPr="00C27AD6" w:rsidRDefault="00643030" w:rsidP="00C27AD6">
      <w:pPr>
        <w:jc w:val="both"/>
        <w:rPr>
          <w:rFonts w:asciiTheme="minorHAnsi" w:hAnsiTheme="minorHAnsi" w:cstheme="minorHAnsi"/>
        </w:rPr>
      </w:pPr>
    </w:p>
    <w:p w14:paraId="0430D4D9" w14:textId="77777777" w:rsidR="008E5C1A" w:rsidRPr="00C27AD6" w:rsidRDefault="008E5C1A" w:rsidP="00C27AD6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Etre de bonne conduite et de bonne moralité ;</w:t>
      </w:r>
    </w:p>
    <w:p w14:paraId="606244A0" w14:textId="77777777" w:rsidR="008E5C1A" w:rsidRPr="00C27AD6" w:rsidRDefault="008E5C1A" w:rsidP="00C27AD6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Jouir des droits civils et politiques ;</w:t>
      </w:r>
    </w:p>
    <w:p w14:paraId="34EF8604" w14:textId="77777777" w:rsidR="008E5C1A" w:rsidRPr="00C27AD6" w:rsidRDefault="008E5C1A" w:rsidP="00C27AD6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Posséder les aptitudes requises à la fonction.</w:t>
      </w:r>
    </w:p>
    <w:p w14:paraId="63F523C3" w14:textId="77777777" w:rsidR="00FA18F4" w:rsidRPr="00C27AD6" w:rsidRDefault="00FA18F4" w:rsidP="00C27AD6">
      <w:pPr>
        <w:jc w:val="both"/>
        <w:rPr>
          <w:rFonts w:asciiTheme="minorHAnsi" w:hAnsiTheme="minorHAnsi" w:cstheme="minorHAnsi"/>
        </w:rPr>
      </w:pPr>
    </w:p>
    <w:p w14:paraId="4E69E7A6" w14:textId="77777777" w:rsidR="00472787" w:rsidRPr="00C27AD6" w:rsidRDefault="00962752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Description de la fonction</w:t>
      </w:r>
    </w:p>
    <w:p w14:paraId="4FE8B627" w14:textId="77777777" w:rsidR="00610F33" w:rsidRPr="00C27AD6" w:rsidRDefault="00610F33" w:rsidP="00C27AD6">
      <w:pPr>
        <w:ind w:left="567"/>
        <w:jc w:val="both"/>
        <w:rPr>
          <w:rFonts w:asciiTheme="minorHAnsi" w:hAnsiTheme="minorHAnsi" w:cstheme="minorHAnsi"/>
          <w:u w:val="single"/>
        </w:rPr>
      </w:pPr>
    </w:p>
    <w:p w14:paraId="2DA0D0C2" w14:textId="77777777" w:rsidR="009D4A37" w:rsidRPr="00C27AD6" w:rsidRDefault="009D4A37" w:rsidP="00C27AD6">
      <w:pPr>
        <w:numPr>
          <w:ilvl w:val="0"/>
          <w:numId w:val="1"/>
        </w:numPr>
        <w:tabs>
          <w:tab w:val="clear" w:pos="720"/>
          <w:tab w:val="num" w:pos="567"/>
        </w:tabs>
        <w:ind w:left="567"/>
        <w:jc w:val="both"/>
        <w:rPr>
          <w:rFonts w:asciiTheme="minorHAnsi" w:hAnsiTheme="minorHAnsi" w:cstheme="minorHAnsi"/>
          <w:u w:val="single"/>
        </w:rPr>
      </w:pPr>
      <w:r w:rsidRPr="00C27AD6">
        <w:rPr>
          <w:rFonts w:asciiTheme="minorHAnsi" w:hAnsiTheme="minorHAnsi" w:cstheme="minorHAnsi"/>
          <w:u w:val="single"/>
        </w:rPr>
        <w:t>Finalité</w:t>
      </w:r>
      <w:r w:rsidR="00916D76" w:rsidRPr="00C27AD6">
        <w:rPr>
          <w:rFonts w:asciiTheme="minorHAnsi" w:hAnsiTheme="minorHAnsi" w:cstheme="minorHAnsi"/>
          <w:u w:val="single"/>
        </w:rPr>
        <w:t>s</w:t>
      </w:r>
    </w:p>
    <w:p w14:paraId="0D756D1C" w14:textId="77777777" w:rsidR="009D4A37" w:rsidRPr="00C27AD6" w:rsidRDefault="009D4A37" w:rsidP="00C27AD6">
      <w:pPr>
        <w:jc w:val="both"/>
        <w:rPr>
          <w:rFonts w:asciiTheme="minorHAnsi" w:hAnsiTheme="minorHAnsi" w:cstheme="minorHAnsi"/>
          <w:u w:val="single"/>
        </w:rPr>
      </w:pPr>
    </w:p>
    <w:p w14:paraId="6CE77B59" w14:textId="77777777" w:rsidR="0001343A" w:rsidRPr="00C27AD6" w:rsidRDefault="009205F1" w:rsidP="00C27AD6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Proposer et suivre la mise en œuvre de la</w:t>
      </w:r>
      <w:r w:rsidR="0001343A" w:rsidRPr="00C27AD6">
        <w:rPr>
          <w:rFonts w:asciiTheme="minorHAnsi" w:hAnsiTheme="minorHAnsi" w:cstheme="minorHAnsi"/>
        </w:rPr>
        <w:t xml:space="preserve"> politique en matière de Budget et Contrôle de la gestion pour les services de WBI afin de réaliser les objectifs stratégiques et opérationnels.</w:t>
      </w:r>
      <w:r w:rsidRPr="00C27AD6">
        <w:rPr>
          <w:rFonts w:asciiTheme="minorHAnsi" w:hAnsiTheme="minorHAnsi" w:cstheme="minorHAnsi"/>
        </w:rPr>
        <w:t xml:space="preserve"> Ce suivi inclus les dimensions comptables.</w:t>
      </w:r>
      <w:r w:rsidR="0001343A" w:rsidRPr="00C27AD6">
        <w:rPr>
          <w:rFonts w:asciiTheme="minorHAnsi" w:hAnsiTheme="minorHAnsi" w:cstheme="minorHAnsi"/>
        </w:rPr>
        <w:t xml:space="preserve"> </w:t>
      </w:r>
      <w:r w:rsidR="004720D4">
        <w:rPr>
          <w:rFonts w:asciiTheme="minorHAnsi" w:hAnsiTheme="minorHAnsi" w:cstheme="minorHAnsi"/>
        </w:rPr>
        <w:t>C</w:t>
      </w:r>
      <w:r w:rsidR="00916D76" w:rsidRPr="00C27AD6">
        <w:rPr>
          <w:rFonts w:asciiTheme="minorHAnsi" w:hAnsiTheme="minorHAnsi" w:cstheme="minorHAnsi"/>
        </w:rPr>
        <w:t>eci</w:t>
      </w:r>
      <w:r w:rsidR="0001343A" w:rsidRPr="00C27AD6">
        <w:rPr>
          <w:rFonts w:asciiTheme="minorHAnsi" w:hAnsiTheme="minorHAnsi" w:cstheme="minorHAnsi"/>
        </w:rPr>
        <w:t xml:space="preserve"> se fait dans la politique globale de l’Administration telle que définie par</w:t>
      </w:r>
      <w:r w:rsidRPr="00C27AD6">
        <w:rPr>
          <w:rFonts w:asciiTheme="minorHAnsi" w:hAnsiTheme="minorHAnsi" w:cstheme="minorHAnsi"/>
        </w:rPr>
        <w:t xml:space="preserve"> le management de WBI</w:t>
      </w:r>
      <w:r w:rsidR="0001343A" w:rsidRPr="00C27AD6">
        <w:rPr>
          <w:rFonts w:asciiTheme="minorHAnsi" w:hAnsiTheme="minorHAnsi" w:cstheme="minorHAnsi"/>
        </w:rPr>
        <w:t xml:space="preserve"> et en concertation </w:t>
      </w:r>
      <w:r w:rsidRPr="00C27AD6">
        <w:rPr>
          <w:rFonts w:asciiTheme="minorHAnsi" w:hAnsiTheme="minorHAnsi" w:cstheme="minorHAnsi"/>
        </w:rPr>
        <w:t>l’ensemble des services de WBI tant en service central qu’en services extérieurs</w:t>
      </w:r>
      <w:r w:rsidR="004720D4">
        <w:rPr>
          <w:rFonts w:asciiTheme="minorHAnsi" w:hAnsiTheme="minorHAnsi" w:cstheme="minorHAnsi"/>
        </w:rPr>
        <w:t xml:space="preserve"> ainsi qu’avec le</w:t>
      </w:r>
      <w:r w:rsidR="00EB6CEC">
        <w:rPr>
          <w:rFonts w:asciiTheme="minorHAnsi" w:hAnsiTheme="minorHAnsi" w:cstheme="minorHAnsi"/>
        </w:rPr>
        <w:t>s Gouvernemen</w:t>
      </w:r>
      <w:r w:rsidR="004720D4">
        <w:rPr>
          <w:rFonts w:asciiTheme="minorHAnsi" w:hAnsiTheme="minorHAnsi" w:cstheme="minorHAnsi"/>
        </w:rPr>
        <w:t>t</w:t>
      </w:r>
      <w:r w:rsidR="00EB6CEC">
        <w:rPr>
          <w:rFonts w:asciiTheme="minorHAnsi" w:hAnsiTheme="minorHAnsi" w:cstheme="minorHAnsi"/>
        </w:rPr>
        <w:t>s</w:t>
      </w:r>
    </w:p>
    <w:p w14:paraId="0773FDAC" w14:textId="77777777" w:rsidR="009205F1" w:rsidRPr="00C27AD6" w:rsidRDefault="009205F1" w:rsidP="00C27AD6">
      <w:pPr>
        <w:jc w:val="both"/>
        <w:rPr>
          <w:rFonts w:asciiTheme="minorHAnsi" w:hAnsiTheme="minorHAnsi" w:cstheme="minorHAnsi"/>
        </w:rPr>
      </w:pPr>
    </w:p>
    <w:p w14:paraId="07D7582D" w14:textId="77777777" w:rsidR="009205F1" w:rsidRPr="00C27AD6" w:rsidRDefault="00916D76" w:rsidP="00C27AD6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Être</w:t>
      </w:r>
      <w:r w:rsidR="009205F1" w:rsidRPr="00C27AD6">
        <w:rPr>
          <w:rFonts w:asciiTheme="minorHAnsi" w:hAnsiTheme="minorHAnsi" w:cstheme="minorHAnsi"/>
        </w:rPr>
        <w:t xml:space="preserve"> responsable de l’organisation adéquate des procédures administratives et financières du support Budget, y compris le </w:t>
      </w:r>
      <w:r w:rsidR="009205F1" w:rsidRPr="000348AC">
        <w:rPr>
          <w:rFonts w:asciiTheme="minorHAnsi" w:hAnsiTheme="minorHAnsi" w:cstheme="minorHAnsi"/>
          <w:i/>
          <w:iCs/>
        </w:rPr>
        <w:t>reporting</w:t>
      </w:r>
      <w:r w:rsidR="009205F1" w:rsidRPr="00C27AD6">
        <w:rPr>
          <w:rFonts w:asciiTheme="minorHAnsi" w:hAnsiTheme="minorHAnsi" w:cstheme="minorHAnsi"/>
        </w:rPr>
        <w:t xml:space="preserve"> interne et externe à ce sujet et l’indication des éventuels dysfonctionnements ou des évolutions budgétaires non souhaitées assorties de proposition d’améliorations.</w:t>
      </w:r>
    </w:p>
    <w:p w14:paraId="6B5E5BA9" w14:textId="77777777" w:rsidR="009205F1" w:rsidRPr="00C27AD6" w:rsidRDefault="009205F1" w:rsidP="00C27AD6">
      <w:pPr>
        <w:jc w:val="both"/>
        <w:rPr>
          <w:rFonts w:asciiTheme="minorHAnsi" w:hAnsiTheme="minorHAnsi" w:cstheme="minorHAnsi"/>
        </w:rPr>
      </w:pPr>
    </w:p>
    <w:p w14:paraId="1DEF4DC5" w14:textId="77777777" w:rsidR="009205F1" w:rsidRPr="00C27AD6" w:rsidRDefault="00916D76" w:rsidP="00C27AD6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Être</w:t>
      </w:r>
      <w:r w:rsidR="009205F1" w:rsidRPr="00C27AD6">
        <w:rPr>
          <w:rFonts w:asciiTheme="minorHAnsi" w:hAnsiTheme="minorHAnsi" w:cstheme="minorHAnsi"/>
        </w:rPr>
        <w:t xml:space="preserve"> le référent des structures d’audit, de contrôle externe et de consei</w:t>
      </w:r>
      <w:r w:rsidRPr="00C27AD6">
        <w:rPr>
          <w:rFonts w:asciiTheme="minorHAnsi" w:hAnsiTheme="minorHAnsi" w:cstheme="minorHAnsi"/>
        </w:rPr>
        <w:t>l sur les questions budgétaires.</w:t>
      </w:r>
    </w:p>
    <w:p w14:paraId="00873D49" w14:textId="77777777" w:rsidR="009205F1" w:rsidRPr="00C27AD6" w:rsidRDefault="009205F1" w:rsidP="00C27AD6">
      <w:pPr>
        <w:jc w:val="both"/>
        <w:rPr>
          <w:rFonts w:asciiTheme="minorHAnsi" w:hAnsiTheme="minorHAnsi" w:cstheme="minorHAnsi"/>
        </w:rPr>
      </w:pPr>
    </w:p>
    <w:p w14:paraId="5F46CE44" w14:textId="77777777" w:rsidR="00150E02" w:rsidRPr="00C27AD6" w:rsidRDefault="009205F1" w:rsidP="00C27AD6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Superviser directement les équipes en charge de ces matières.</w:t>
      </w:r>
    </w:p>
    <w:p w14:paraId="3A64021D" w14:textId="77777777" w:rsidR="00C21109" w:rsidRPr="00C27AD6" w:rsidRDefault="00C21109" w:rsidP="00C27AD6">
      <w:pPr>
        <w:pStyle w:val="Paragraphedeliste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9B1D7B2" w14:textId="77777777" w:rsidR="00150E02" w:rsidRPr="00C27AD6" w:rsidRDefault="00150E02" w:rsidP="00C27AD6">
      <w:pPr>
        <w:numPr>
          <w:ilvl w:val="0"/>
          <w:numId w:val="1"/>
        </w:numPr>
        <w:tabs>
          <w:tab w:val="clear" w:pos="720"/>
          <w:tab w:val="num" w:pos="567"/>
        </w:tabs>
        <w:ind w:left="567"/>
        <w:jc w:val="both"/>
        <w:rPr>
          <w:rFonts w:asciiTheme="minorHAnsi" w:hAnsiTheme="minorHAnsi" w:cstheme="minorHAnsi"/>
          <w:u w:val="single"/>
        </w:rPr>
      </w:pPr>
      <w:r w:rsidRPr="00C27AD6">
        <w:rPr>
          <w:rFonts w:asciiTheme="minorHAnsi" w:hAnsiTheme="minorHAnsi" w:cstheme="minorHAnsi"/>
          <w:u w:val="single"/>
        </w:rPr>
        <w:t>Activités correspondantes :</w:t>
      </w:r>
    </w:p>
    <w:p w14:paraId="26AC943E" w14:textId="77777777" w:rsidR="00916D76" w:rsidRPr="00C27AD6" w:rsidRDefault="00916D76" w:rsidP="00C27AD6">
      <w:pPr>
        <w:jc w:val="both"/>
        <w:rPr>
          <w:rFonts w:asciiTheme="minorHAnsi" w:hAnsiTheme="minorHAnsi" w:cstheme="minorHAnsi"/>
        </w:rPr>
      </w:pPr>
    </w:p>
    <w:p w14:paraId="45BFDA6D" w14:textId="77777777" w:rsidR="00916D76" w:rsidRPr="00C27AD6" w:rsidRDefault="00916D76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En tant que Responsable de support « Budget et finances », l’agent sera en charge de :</w:t>
      </w:r>
    </w:p>
    <w:p w14:paraId="6C2B6182" w14:textId="77777777" w:rsidR="00916D76" w:rsidRPr="00C27AD6" w:rsidRDefault="00916D76" w:rsidP="00C27AD6">
      <w:pPr>
        <w:jc w:val="both"/>
        <w:rPr>
          <w:rFonts w:asciiTheme="minorHAnsi" w:hAnsiTheme="minorHAnsi" w:cstheme="minorHAnsi"/>
        </w:rPr>
      </w:pPr>
    </w:p>
    <w:p w14:paraId="5748B73B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un rôle moteur dans le cycle budgétaire interne, au niveau opérationnel mais aussi au niveau de la méthode, tout en assurant que délais et formats soient respectés par l’organisation</w:t>
      </w:r>
      <w:r w:rsidR="000348AC">
        <w:rPr>
          <w:rFonts w:asciiTheme="minorHAnsi" w:hAnsiTheme="minorHAnsi" w:cstheme="minorHAnsi"/>
        </w:rPr>
        <w:t> ;</w:t>
      </w:r>
    </w:p>
    <w:p w14:paraId="1BAA27C8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que l’organisation dispose/collecte les données nécessaires à l’établissement d’un budget cohérent (par exemple via des mesures de prestations)</w:t>
      </w:r>
      <w:r w:rsidR="000348AC">
        <w:rPr>
          <w:rFonts w:asciiTheme="minorHAnsi" w:hAnsiTheme="minorHAnsi" w:cstheme="minorHAnsi"/>
        </w:rPr>
        <w:t> ;</w:t>
      </w:r>
    </w:p>
    <w:p w14:paraId="69C4D2DC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un service de consultance interne vers les différents niveaux de management en vue de développer la qualité des prévisions budgétaires et du monitoring de l’exécution du budget</w:t>
      </w:r>
      <w:r w:rsidR="000348AC">
        <w:rPr>
          <w:rFonts w:asciiTheme="minorHAnsi" w:hAnsiTheme="minorHAnsi" w:cstheme="minorHAnsi"/>
        </w:rPr>
        <w:t> ;</w:t>
      </w:r>
    </w:p>
    <w:p w14:paraId="3EDA2C65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Assurer l’organisation et faciliter le processus d’arbitrage budgétaire au sein </w:t>
      </w:r>
      <w:r w:rsidR="00C27AD6" w:rsidRPr="00C27AD6">
        <w:rPr>
          <w:rFonts w:asciiTheme="minorHAnsi" w:hAnsiTheme="minorHAnsi" w:cstheme="minorHAnsi"/>
        </w:rPr>
        <w:t xml:space="preserve">de WBI </w:t>
      </w:r>
      <w:r w:rsidRPr="00C27AD6">
        <w:rPr>
          <w:rFonts w:asciiTheme="minorHAnsi" w:hAnsiTheme="minorHAnsi" w:cstheme="minorHAnsi"/>
        </w:rPr>
        <w:t xml:space="preserve">et représenter </w:t>
      </w:r>
      <w:r w:rsidR="00C27AD6" w:rsidRPr="00C27AD6">
        <w:rPr>
          <w:rFonts w:asciiTheme="minorHAnsi" w:hAnsiTheme="minorHAnsi" w:cstheme="minorHAnsi"/>
        </w:rPr>
        <w:t xml:space="preserve">WBI </w:t>
      </w:r>
      <w:r w:rsidRPr="00C27AD6">
        <w:rPr>
          <w:rFonts w:asciiTheme="minorHAnsi" w:hAnsiTheme="minorHAnsi" w:cstheme="minorHAnsi"/>
        </w:rPr>
        <w:t>pour les matières budgétaires</w:t>
      </w:r>
      <w:r w:rsidR="000348AC">
        <w:rPr>
          <w:rFonts w:asciiTheme="minorHAnsi" w:hAnsiTheme="minorHAnsi" w:cstheme="minorHAnsi"/>
        </w:rPr>
        <w:t> ;</w:t>
      </w:r>
      <w:r w:rsidRPr="00C27AD6">
        <w:rPr>
          <w:rFonts w:asciiTheme="minorHAnsi" w:hAnsiTheme="minorHAnsi" w:cstheme="minorHAnsi"/>
        </w:rPr>
        <w:t xml:space="preserve"> </w:t>
      </w:r>
    </w:p>
    <w:p w14:paraId="52E5FCCD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l’automatisation des procédures budgétaires et du reporting qui y est associé</w:t>
      </w:r>
    </w:p>
    <w:p w14:paraId="5C2023B5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Contrôle de gestion au niveau de l’enveloppe budgétaire disponible</w:t>
      </w:r>
      <w:r w:rsidR="000348AC">
        <w:rPr>
          <w:rFonts w:asciiTheme="minorHAnsi" w:hAnsiTheme="minorHAnsi" w:cstheme="minorHAnsi"/>
        </w:rPr>
        <w:t> ;</w:t>
      </w:r>
    </w:p>
    <w:p w14:paraId="5806AB6C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Instaurer et utiliser un système de contrôle de gestion et de reporting efficace, transparent et automatisé</w:t>
      </w:r>
      <w:r w:rsidR="000348AC">
        <w:rPr>
          <w:rFonts w:asciiTheme="minorHAnsi" w:hAnsiTheme="minorHAnsi" w:cstheme="minorHAnsi"/>
        </w:rPr>
        <w:t> ;</w:t>
      </w:r>
    </w:p>
    <w:p w14:paraId="12EB31D1" w14:textId="77777777" w:rsidR="00916D76" w:rsidRPr="00C27AD6" w:rsidRDefault="00916D76" w:rsidP="00C27AD6">
      <w:pPr>
        <w:numPr>
          <w:ilvl w:val="0"/>
          <w:numId w:val="29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Assurer que des relations de conseil constructives existent au sein </w:t>
      </w:r>
      <w:r w:rsidR="000348AC">
        <w:rPr>
          <w:rFonts w:asciiTheme="minorHAnsi" w:hAnsiTheme="minorHAnsi" w:cstheme="minorHAnsi"/>
        </w:rPr>
        <w:t>de WBI</w:t>
      </w:r>
      <w:r w:rsidRPr="00C27AD6">
        <w:rPr>
          <w:rFonts w:asciiTheme="minorHAnsi" w:hAnsiTheme="minorHAnsi" w:cstheme="minorHAnsi"/>
        </w:rPr>
        <w:t xml:space="preserve"> entre les services de support</w:t>
      </w:r>
      <w:r w:rsidR="000348AC">
        <w:rPr>
          <w:rFonts w:asciiTheme="minorHAnsi" w:hAnsiTheme="minorHAnsi" w:cstheme="minorHAnsi"/>
        </w:rPr>
        <w:t>,</w:t>
      </w:r>
      <w:r w:rsidRPr="00C27AD6">
        <w:rPr>
          <w:rFonts w:asciiTheme="minorHAnsi" w:hAnsiTheme="minorHAnsi" w:cstheme="minorHAnsi"/>
        </w:rPr>
        <w:t xml:space="preserve"> en charge de l’établissement des budge</w:t>
      </w:r>
      <w:r w:rsidR="000348AC">
        <w:rPr>
          <w:rFonts w:asciiTheme="minorHAnsi" w:hAnsiTheme="minorHAnsi" w:cstheme="minorHAnsi"/>
        </w:rPr>
        <w:t>ts</w:t>
      </w:r>
      <w:r w:rsidRPr="00C27AD6">
        <w:rPr>
          <w:rFonts w:asciiTheme="minorHAnsi" w:hAnsiTheme="minorHAnsi" w:cstheme="minorHAnsi"/>
        </w:rPr>
        <w:t xml:space="preserve"> et de la comptabilité</w:t>
      </w:r>
      <w:r w:rsidR="000348AC">
        <w:rPr>
          <w:rFonts w:asciiTheme="minorHAnsi" w:hAnsiTheme="minorHAnsi" w:cstheme="minorHAnsi"/>
        </w:rPr>
        <w:t>,</w:t>
      </w:r>
      <w:r w:rsidRPr="00C27AD6">
        <w:rPr>
          <w:rFonts w:asciiTheme="minorHAnsi" w:hAnsiTheme="minorHAnsi" w:cstheme="minorHAnsi"/>
        </w:rPr>
        <w:t xml:space="preserve">  et les autres services de WBI</w:t>
      </w:r>
      <w:r w:rsidR="000348AC">
        <w:rPr>
          <w:rFonts w:asciiTheme="minorHAnsi" w:hAnsiTheme="minorHAnsi" w:cstheme="minorHAnsi"/>
        </w:rPr>
        <w:t> ;</w:t>
      </w:r>
      <w:r w:rsidRPr="00C27AD6">
        <w:rPr>
          <w:rFonts w:asciiTheme="minorHAnsi" w:hAnsiTheme="minorHAnsi" w:cstheme="minorHAnsi"/>
        </w:rPr>
        <w:t xml:space="preserve"> </w:t>
      </w:r>
    </w:p>
    <w:p w14:paraId="63E2E1C3" w14:textId="77777777" w:rsidR="00395DFE" w:rsidRPr="00C27AD6" w:rsidRDefault="00916D76" w:rsidP="00C27AD6">
      <w:pPr>
        <w:numPr>
          <w:ilvl w:val="0"/>
          <w:numId w:val="29"/>
        </w:numPr>
        <w:ind w:left="709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Assurer que le contrôle de gestion soit orienté vers l’optimalisation des dépenses en fonction des objectifs fixés par le management et d’une analyse suffisante coûts/bénéfices/retour sur investissement</w:t>
      </w:r>
      <w:r w:rsidR="000348AC">
        <w:rPr>
          <w:rFonts w:asciiTheme="minorHAnsi" w:hAnsiTheme="minorHAnsi" w:cstheme="minorHAnsi"/>
        </w:rPr>
        <w:t>.</w:t>
      </w:r>
    </w:p>
    <w:p w14:paraId="11FBD095" w14:textId="77777777" w:rsidR="000B1D3A" w:rsidRPr="00C27AD6" w:rsidRDefault="000B1D3A" w:rsidP="00C27AD6">
      <w:pPr>
        <w:ind w:left="709"/>
        <w:jc w:val="both"/>
        <w:rPr>
          <w:rFonts w:asciiTheme="minorHAnsi" w:hAnsiTheme="minorHAnsi" w:cstheme="minorHAnsi"/>
        </w:rPr>
      </w:pPr>
    </w:p>
    <w:p w14:paraId="047D9656" w14:textId="77777777" w:rsidR="000B1D3A" w:rsidRPr="00C27AD6" w:rsidRDefault="000B1D3A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Au niveau du soutien direct au Management : </w:t>
      </w:r>
    </w:p>
    <w:p w14:paraId="60FD092D" w14:textId="77777777" w:rsidR="000B1D3A" w:rsidRPr="00C27AD6" w:rsidRDefault="000B1D3A" w:rsidP="00C27AD6">
      <w:pPr>
        <w:jc w:val="both"/>
        <w:rPr>
          <w:rFonts w:asciiTheme="minorHAnsi" w:hAnsiTheme="minorHAnsi" w:cstheme="minorHAnsi"/>
        </w:rPr>
      </w:pPr>
    </w:p>
    <w:p w14:paraId="6655FC6E" w14:textId="77777777" w:rsidR="000B1D3A" w:rsidRPr="00C27AD6" w:rsidRDefault="000B1D3A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Mettre en œuvre et faciliter les processus de décision sur les projets dans leur dimension budgétaire</w:t>
      </w:r>
      <w:r w:rsidR="000348AC">
        <w:rPr>
          <w:rFonts w:asciiTheme="minorHAnsi" w:hAnsiTheme="minorHAnsi" w:cstheme="minorHAnsi"/>
        </w:rPr>
        <w:t> ;</w:t>
      </w:r>
    </w:p>
    <w:p w14:paraId="0BC1F62F" w14:textId="77777777" w:rsidR="000B1D3A" w:rsidRPr="00C27AD6" w:rsidRDefault="000B1D3A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Participer à l’analyse d’opportunité des projets au niveau de leur analyse financière sur demande des services concernés</w:t>
      </w:r>
      <w:r w:rsidR="000348AC">
        <w:rPr>
          <w:rFonts w:asciiTheme="minorHAnsi" w:hAnsiTheme="minorHAnsi" w:cstheme="minorHAnsi"/>
        </w:rPr>
        <w:t> ;</w:t>
      </w:r>
    </w:p>
    <w:p w14:paraId="2B0E23F8" w14:textId="77777777" w:rsidR="000B1D3A" w:rsidRPr="00C27AD6" w:rsidRDefault="000B1D3A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Mettre en place et utiliser les systèmes de gestion de la performance et de la qualité</w:t>
      </w:r>
      <w:r w:rsidR="00E4775B" w:rsidRPr="00C27AD6">
        <w:rPr>
          <w:rFonts w:asciiTheme="minorHAnsi" w:hAnsiTheme="minorHAnsi" w:cstheme="minorHAnsi"/>
        </w:rPr>
        <w:t xml:space="preserve"> (ISO 9001, COSOERM notamment)</w:t>
      </w:r>
      <w:r w:rsidRPr="00C27AD6">
        <w:rPr>
          <w:rFonts w:asciiTheme="minorHAnsi" w:hAnsiTheme="minorHAnsi" w:cstheme="minorHAnsi"/>
        </w:rPr>
        <w:t>, ainsi que de la mesure de la correspondance aux objectifs de l’organisation</w:t>
      </w:r>
      <w:r w:rsidR="000348AC">
        <w:rPr>
          <w:rFonts w:asciiTheme="minorHAnsi" w:hAnsiTheme="minorHAnsi" w:cstheme="minorHAnsi"/>
        </w:rPr>
        <w:t> ;</w:t>
      </w:r>
    </w:p>
    <w:p w14:paraId="5886B217" w14:textId="77777777" w:rsidR="00D41F57" w:rsidRPr="00C27AD6" w:rsidRDefault="000B1D3A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Etablir</w:t>
      </w:r>
      <w:r w:rsidR="00E4775B" w:rsidRPr="00C27AD6">
        <w:rPr>
          <w:rFonts w:asciiTheme="minorHAnsi" w:hAnsiTheme="minorHAnsi" w:cstheme="minorHAnsi"/>
        </w:rPr>
        <w:t>, valider et commenter la qualité des comptes de l’OIP et s’assurer de la conformité aux législations, normes et procédure applicables en la matière</w:t>
      </w:r>
      <w:r w:rsidR="00D41F57" w:rsidRPr="00C27AD6">
        <w:rPr>
          <w:rFonts w:asciiTheme="minorHAnsi" w:hAnsiTheme="minorHAnsi" w:cstheme="minorHAnsi"/>
        </w:rPr>
        <w:t xml:space="preserve"> notamment en ce qui concerne le respect des délais de rigueur</w:t>
      </w:r>
      <w:r w:rsidR="000348AC">
        <w:rPr>
          <w:rFonts w:asciiTheme="minorHAnsi" w:hAnsiTheme="minorHAnsi" w:cstheme="minorHAnsi"/>
        </w:rPr>
        <w:t> ;</w:t>
      </w:r>
    </w:p>
    <w:p w14:paraId="426B03C2" w14:textId="77777777" w:rsidR="00D41F57" w:rsidRPr="00C27AD6" w:rsidRDefault="00D41F57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S’assure de la bonne collaboration dans les domaines de la gestion budgétaire avec les structures et administration partenaires (AWEX, MFWB, SPW)</w:t>
      </w:r>
      <w:r w:rsidR="000348AC">
        <w:rPr>
          <w:rFonts w:asciiTheme="minorHAnsi" w:hAnsiTheme="minorHAnsi" w:cstheme="minorHAnsi"/>
        </w:rPr>
        <w:t>.</w:t>
      </w:r>
    </w:p>
    <w:p w14:paraId="1E7BF66E" w14:textId="77777777" w:rsidR="00E4775B" w:rsidRPr="00C27AD6" w:rsidRDefault="00E4775B" w:rsidP="00C27AD6">
      <w:pPr>
        <w:ind w:left="720"/>
        <w:jc w:val="both"/>
        <w:rPr>
          <w:rFonts w:asciiTheme="minorHAnsi" w:hAnsiTheme="minorHAnsi" w:cstheme="minorHAnsi"/>
        </w:rPr>
      </w:pPr>
    </w:p>
    <w:p w14:paraId="14A9A258" w14:textId="77777777" w:rsidR="00E4775B" w:rsidRPr="00C27AD6" w:rsidRDefault="00E4775B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Au niveau de la supervision du service :</w:t>
      </w:r>
    </w:p>
    <w:p w14:paraId="4AC5CF47" w14:textId="77777777" w:rsidR="00E4775B" w:rsidRPr="00C27AD6" w:rsidRDefault="00E4775B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Gérer les ressources humaines mise</w:t>
      </w:r>
      <w:r w:rsidR="00D41F57" w:rsidRPr="00C27AD6">
        <w:rPr>
          <w:rFonts w:asciiTheme="minorHAnsi" w:hAnsiTheme="minorHAnsi" w:cstheme="minorHAnsi"/>
        </w:rPr>
        <w:t>s</w:t>
      </w:r>
      <w:r w:rsidRPr="00C27AD6">
        <w:rPr>
          <w:rFonts w:asciiTheme="minorHAnsi" w:hAnsiTheme="minorHAnsi" w:cstheme="minorHAnsi"/>
        </w:rPr>
        <w:t xml:space="preserve"> à disposition du service de support « budget et finances ». Cette gestion inclus notamment la planification des activités, l’évaluation, et le suivi </w:t>
      </w:r>
      <w:r w:rsidR="00D41F57" w:rsidRPr="00C27AD6">
        <w:rPr>
          <w:rFonts w:asciiTheme="minorHAnsi" w:hAnsiTheme="minorHAnsi" w:cstheme="minorHAnsi"/>
        </w:rPr>
        <w:t>individualisé</w:t>
      </w:r>
      <w:r w:rsidRPr="00C27AD6">
        <w:rPr>
          <w:rFonts w:asciiTheme="minorHAnsi" w:hAnsiTheme="minorHAnsi" w:cstheme="minorHAnsi"/>
        </w:rPr>
        <w:t xml:space="preserve"> de </w:t>
      </w:r>
      <w:r w:rsidR="00D41F57" w:rsidRPr="00C27AD6">
        <w:rPr>
          <w:rFonts w:asciiTheme="minorHAnsi" w:hAnsiTheme="minorHAnsi" w:cstheme="minorHAnsi"/>
        </w:rPr>
        <w:t>chaque agent (gestion des compétence, performances…)</w:t>
      </w:r>
    </w:p>
    <w:p w14:paraId="21ADB14F" w14:textId="77777777" w:rsidR="00D41F57" w:rsidRPr="00C27AD6" w:rsidRDefault="00D41F57" w:rsidP="00C27AD6">
      <w:pPr>
        <w:jc w:val="both"/>
        <w:rPr>
          <w:rFonts w:asciiTheme="minorHAnsi" w:hAnsiTheme="minorHAnsi" w:cstheme="minorHAnsi"/>
        </w:rPr>
      </w:pPr>
    </w:p>
    <w:p w14:paraId="1F77E75D" w14:textId="77777777" w:rsidR="00E4775B" w:rsidRPr="00C27AD6" w:rsidRDefault="00E4775B" w:rsidP="00C27AD6">
      <w:pPr>
        <w:jc w:val="both"/>
        <w:rPr>
          <w:rFonts w:asciiTheme="minorHAnsi" w:hAnsiTheme="minorHAnsi" w:cstheme="minorHAnsi"/>
        </w:rPr>
      </w:pPr>
    </w:p>
    <w:p w14:paraId="55F38F16" w14:textId="77777777" w:rsidR="00200393" w:rsidRPr="00C27AD6" w:rsidRDefault="00200393" w:rsidP="00C27AD6">
      <w:pPr>
        <w:ind w:left="709"/>
        <w:jc w:val="both"/>
        <w:rPr>
          <w:rFonts w:asciiTheme="minorHAnsi" w:hAnsiTheme="minorHAnsi" w:cstheme="minorHAnsi"/>
        </w:rPr>
      </w:pPr>
    </w:p>
    <w:p w14:paraId="7BC51096" w14:textId="77777777" w:rsidR="00200393" w:rsidRPr="00C27AD6" w:rsidRDefault="00200393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Connaissances</w:t>
      </w:r>
    </w:p>
    <w:p w14:paraId="521A4347" w14:textId="77777777" w:rsidR="00200393" w:rsidRPr="00C27AD6" w:rsidRDefault="00200393" w:rsidP="00C27AD6">
      <w:pPr>
        <w:ind w:left="1434"/>
        <w:jc w:val="both"/>
        <w:rPr>
          <w:rFonts w:asciiTheme="minorHAnsi" w:hAnsiTheme="minorHAnsi" w:cstheme="minorHAnsi"/>
        </w:rPr>
      </w:pPr>
    </w:p>
    <w:p w14:paraId="5493CD23" w14:textId="77777777" w:rsidR="00164521" w:rsidRPr="00C27AD6" w:rsidRDefault="00164521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Maîtrise parfaite de la langue française tant à l’oral qu’à l’écrit ;</w:t>
      </w:r>
    </w:p>
    <w:p w14:paraId="4531A975" w14:textId="77777777" w:rsidR="00D41F57" w:rsidRPr="00C27AD6" w:rsidRDefault="00D41F57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Connaissance approfondie des législations applicables à la procédure d’établissement, de suivi et de contrôle des budgets dans le contexte particulier de WBI</w:t>
      </w:r>
      <w:r w:rsidR="000348AC">
        <w:rPr>
          <w:rFonts w:asciiTheme="minorHAnsi" w:hAnsiTheme="minorHAnsi" w:cstheme="minorHAnsi"/>
        </w:rPr>
        <w:t> ;</w:t>
      </w:r>
    </w:p>
    <w:p w14:paraId="1D3EBD01" w14:textId="77777777" w:rsidR="00D41F57" w:rsidRPr="00C27AD6" w:rsidRDefault="00D41F57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Connaissance pratique des processus d’établissement, de suivi et de contrôle des budgets en ce compris le principe général de fonctionnement des outils informatisés (ERP etc.)</w:t>
      </w:r>
      <w:r w:rsidR="000348AC">
        <w:rPr>
          <w:rFonts w:asciiTheme="minorHAnsi" w:hAnsiTheme="minorHAnsi" w:cstheme="minorHAnsi"/>
        </w:rPr>
        <w:t> ;</w:t>
      </w:r>
    </w:p>
    <w:p w14:paraId="0AE59E7E" w14:textId="77777777" w:rsidR="00C725D5" w:rsidRPr="00C27AD6" w:rsidRDefault="00D41F57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Connaissance pratique des outils d’évaluation budgétaire</w:t>
      </w:r>
      <w:r w:rsidR="00C725D5" w:rsidRPr="00C27AD6">
        <w:rPr>
          <w:rFonts w:asciiTheme="minorHAnsi" w:hAnsiTheme="minorHAnsi" w:cstheme="minorHAnsi"/>
        </w:rPr>
        <w:t xml:space="preserve"> et financière</w:t>
      </w:r>
      <w:r w:rsidRPr="00C27AD6">
        <w:rPr>
          <w:rFonts w:asciiTheme="minorHAnsi" w:hAnsiTheme="minorHAnsi" w:cstheme="minorHAnsi"/>
        </w:rPr>
        <w:t xml:space="preserve"> notamment dans leur dimension statistiques (méthode d’échantillonnage, </w:t>
      </w:r>
      <w:r w:rsidR="00C725D5" w:rsidRPr="00C27AD6">
        <w:rPr>
          <w:rFonts w:asciiTheme="minorHAnsi" w:hAnsiTheme="minorHAnsi" w:cstheme="minorHAnsi"/>
        </w:rPr>
        <w:t>détection d’erreur etc.)</w:t>
      </w:r>
      <w:r w:rsidR="000348AC">
        <w:rPr>
          <w:rFonts w:asciiTheme="minorHAnsi" w:hAnsiTheme="minorHAnsi" w:cstheme="minorHAnsi"/>
        </w:rPr>
        <w:t> ;</w:t>
      </w:r>
    </w:p>
    <w:p w14:paraId="25FDF40F" w14:textId="77777777" w:rsidR="00C725D5" w:rsidRPr="00C27AD6" w:rsidRDefault="00C725D5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Connaissance approfondie de l’environnement institutionnel de WBI</w:t>
      </w:r>
      <w:r w:rsidR="000348AC">
        <w:rPr>
          <w:rFonts w:asciiTheme="minorHAnsi" w:hAnsiTheme="minorHAnsi" w:cstheme="minorHAnsi"/>
        </w:rPr>
        <w:t> ;</w:t>
      </w:r>
      <w:r w:rsidRPr="00C27AD6">
        <w:rPr>
          <w:rFonts w:asciiTheme="minorHAnsi" w:hAnsiTheme="minorHAnsi" w:cstheme="minorHAnsi"/>
        </w:rPr>
        <w:t xml:space="preserve"> </w:t>
      </w:r>
    </w:p>
    <w:p w14:paraId="1A88A457" w14:textId="77777777" w:rsidR="00395DFE" w:rsidRPr="00C27AD6" w:rsidRDefault="00395DFE" w:rsidP="00C27AD6">
      <w:pPr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bonnes connaissance</w:t>
      </w:r>
      <w:r w:rsidR="008E5C1A" w:rsidRPr="00C27AD6">
        <w:rPr>
          <w:rFonts w:asciiTheme="minorHAnsi" w:hAnsiTheme="minorHAnsi" w:cstheme="minorHAnsi"/>
        </w:rPr>
        <w:t>s</w:t>
      </w:r>
      <w:r w:rsidRPr="00C27AD6">
        <w:rPr>
          <w:rFonts w:asciiTheme="minorHAnsi" w:hAnsiTheme="minorHAnsi" w:cstheme="minorHAnsi"/>
        </w:rPr>
        <w:t xml:space="preserve"> des outils </w:t>
      </w:r>
      <w:r w:rsidR="00C725D5" w:rsidRPr="00C27AD6">
        <w:rPr>
          <w:rFonts w:asciiTheme="minorHAnsi" w:hAnsiTheme="minorHAnsi" w:cstheme="minorHAnsi"/>
        </w:rPr>
        <w:t>bureautique ( suite MS OFFICE)</w:t>
      </w:r>
      <w:r w:rsidRPr="00C27AD6">
        <w:rPr>
          <w:rFonts w:asciiTheme="minorHAnsi" w:hAnsiTheme="minorHAnsi" w:cstheme="minorHAnsi"/>
        </w:rPr>
        <w:t xml:space="preserve"> et capacité de les exploiter: Word, Excel,</w:t>
      </w:r>
      <w:r w:rsidR="00C725D5" w:rsidRPr="00C27AD6">
        <w:rPr>
          <w:rFonts w:asciiTheme="minorHAnsi" w:hAnsiTheme="minorHAnsi" w:cstheme="minorHAnsi"/>
        </w:rPr>
        <w:t xml:space="preserve"> Access,</w:t>
      </w:r>
      <w:r w:rsidRPr="00C27AD6">
        <w:rPr>
          <w:rFonts w:asciiTheme="minorHAnsi" w:hAnsiTheme="minorHAnsi" w:cstheme="minorHAnsi"/>
        </w:rPr>
        <w:t xml:space="preserve"> Outlook, PowerPoint notamment ;</w:t>
      </w:r>
    </w:p>
    <w:p w14:paraId="07155CA0" w14:textId="77777777" w:rsidR="00BA188B" w:rsidRPr="00C27AD6" w:rsidRDefault="00F05C1A" w:rsidP="00C27AD6">
      <w:pPr>
        <w:pStyle w:val="Paragraphedeliste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</w:pPr>
      <w:r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La c</w:t>
      </w:r>
      <w:r w:rsidR="00C36870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onnaissance</w:t>
      </w:r>
      <w:r w:rsidR="00CA1608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de l’anglais</w:t>
      </w:r>
      <w:r w:rsidR="00EB6CEC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et du néerlandais</w:t>
      </w:r>
      <w:r w:rsidR="00CA1608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 est </w:t>
      </w:r>
      <w:r w:rsidR="00C725D5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 xml:space="preserve">un </w:t>
      </w:r>
      <w:r w:rsidR="00CA1608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atout</w:t>
      </w:r>
      <w:r w:rsidR="00C36870" w:rsidRPr="00C27AD6">
        <w:rPr>
          <w:rFonts w:asciiTheme="minorHAnsi" w:eastAsia="Times New Roman" w:hAnsiTheme="minorHAnsi" w:cstheme="minorHAnsi"/>
          <w:sz w:val="24"/>
          <w:szCs w:val="24"/>
          <w:lang w:val="fr-FR" w:eastAsia="fr-FR"/>
        </w:rPr>
        <w:t>.</w:t>
      </w:r>
    </w:p>
    <w:p w14:paraId="598F1062" w14:textId="77777777" w:rsidR="0009463D" w:rsidRPr="00C27AD6" w:rsidRDefault="0009463D" w:rsidP="00C27AD6">
      <w:pPr>
        <w:jc w:val="both"/>
        <w:rPr>
          <w:rFonts w:asciiTheme="minorHAnsi" w:hAnsiTheme="minorHAnsi" w:cstheme="minorHAnsi"/>
        </w:rPr>
      </w:pPr>
    </w:p>
    <w:p w14:paraId="60746A86" w14:textId="77777777" w:rsidR="00865DEC" w:rsidRPr="00C27AD6" w:rsidRDefault="00865DEC" w:rsidP="00C27AD6">
      <w:pPr>
        <w:jc w:val="both"/>
        <w:rPr>
          <w:rFonts w:asciiTheme="minorHAnsi" w:hAnsiTheme="minorHAnsi" w:cstheme="minorHAnsi"/>
        </w:rPr>
      </w:pPr>
    </w:p>
    <w:p w14:paraId="6D27783C" w14:textId="77777777" w:rsidR="00BA188B" w:rsidRPr="00C27AD6" w:rsidRDefault="00BA188B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Aptitudes comportementales</w:t>
      </w:r>
    </w:p>
    <w:p w14:paraId="1E3C82AC" w14:textId="77777777" w:rsidR="00DC674E" w:rsidRPr="00C27AD6" w:rsidRDefault="00DC674E" w:rsidP="00C27AD6">
      <w:pPr>
        <w:ind w:left="708"/>
        <w:jc w:val="both"/>
        <w:rPr>
          <w:rFonts w:asciiTheme="minorHAnsi" w:hAnsiTheme="minorHAnsi" w:cstheme="minorHAnsi"/>
          <w:u w:val="single"/>
        </w:rPr>
      </w:pPr>
    </w:p>
    <w:p w14:paraId="126DB11E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Décider :</w:t>
      </w:r>
    </w:p>
    <w:p w14:paraId="15307AF5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</w:p>
    <w:p w14:paraId="7FE9BF2C" w14:textId="77777777" w:rsidR="00C725D5" w:rsidRPr="00C27AD6" w:rsidRDefault="00C725D5" w:rsidP="00C27AD6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Être capable de prendre des décisions et de proposer des décision</w:t>
      </w:r>
      <w:r w:rsidR="005B551B" w:rsidRPr="00C27AD6">
        <w:rPr>
          <w:rFonts w:asciiTheme="minorHAnsi" w:hAnsiTheme="minorHAnsi" w:cstheme="minorHAnsi"/>
        </w:rPr>
        <w:t>s</w:t>
      </w:r>
      <w:r w:rsidRPr="00C27AD6">
        <w:rPr>
          <w:rFonts w:asciiTheme="minorHAnsi" w:hAnsiTheme="minorHAnsi" w:cstheme="minorHAnsi"/>
        </w:rPr>
        <w:t xml:space="preserve"> au management en établissant des liens entre diverses données</w:t>
      </w:r>
      <w:r w:rsidR="000348AC">
        <w:rPr>
          <w:rFonts w:asciiTheme="minorHAnsi" w:hAnsiTheme="minorHAnsi" w:cstheme="minorHAnsi"/>
        </w:rPr>
        <w:t> ;</w:t>
      </w:r>
    </w:p>
    <w:p w14:paraId="455807B3" w14:textId="77777777" w:rsidR="00C725D5" w:rsidRPr="00C27AD6" w:rsidRDefault="00C725D5" w:rsidP="00C27AD6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lastRenderedPageBreak/>
        <w:t xml:space="preserve"> Concevoir des alternatives et tirer des conclusions adéquates sur la base d’information objectives et vérifiées</w:t>
      </w:r>
      <w:r w:rsidR="000348AC">
        <w:rPr>
          <w:rFonts w:asciiTheme="minorHAnsi" w:hAnsiTheme="minorHAnsi" w:cstheme="minorHAnsi"/>
        </w:rPr>
        <w:t> ;</w:t>
      </w:r>
    </w:p>
    <w:p w14:paraId="5D2C3CA9" w14:textId="77777777" w:rsidR="00C27AD6" w:rsidRPr="000348AC" w:rsidRDefault="00C725D5" w:rsidP="000348AC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Mettre en place les cénacles de décision au sein du s</w:t>
      </w:r>
      <w:r w:rsidR="000348AC">
        <w:rPr>
          <w:rFonts w:asciiTheme="minorHAnsi" w:hAnsiTheme="minorHAnsi" w:cstheme="minorHAnsi"/>
        </w:rPr>
        <w:t>upport</w:t>
      </w:r>
      <w:r w:rsidRPr="00C27AD6">
        <w:rPr>
          <w:rFonts w:asciiTheme="minorHAnsi" w:hAnsiTheme="minorHAnsi" w:cstheme="minorHAnsi"/>
        </w:rPr>
        <w:t xml:space="preserve"> « Budget et Finances » et avec les autres </w:t>
      </w:r>
      <w:r w:rsidR="005B551B" w:rsidRPr="00C27AD6">
        <w:rPr>
          <w:rFonts w:asciiTheme="minorHAnsi" w:hAnsiTheme="minorHAnsi" w:cstheme="minorHAnsi"/>
        </w:rPr>
        <w:t>services (</w:t>
      </w:r>
      <w:r w:rsidRPr="00C27AD6">
        <w:rPr>
          <w:rFonts w:asciiTheme="minorHAnsi" w:hAnsiTheme="minorHAnsi" w:cstheme="minorHAnsi"/>
        </w:rPr>
        <w:t>monitoring, validation etc.) afin de s’assurer que tou</w:t>
      </w:r>
      <w:r w:rsidR="005B551B" w:rsidRPr="00C27AD6">
        <w:rPr>
          <w:rFonts w:asciiTheme="minorHAnsi" w:hAnsiTheme="minorHAnsi" w:cstheme="minorHAnsi"/>
        </w:rPr>
        <w:t>te</w:t>
      </w:r>
      <w:r w:rsidRPr="00C27AD6">
        <w:rPr>
          <w:rFonts w:asciiTheme="minorHAnsi" w:hAnsiTheme="minorHAnsi" w:cstheme="minorHAnsi"/>
        </w:rPr>
        <w:t xml:space="preserve"> la dimension budgétaire et financière soit intégrée dans la gestion journalière de l’Administration</w:t>
      </w:r>
      <w:r w:rsidR="000348AC">
        <w:rPr>
          <w:rFonts w:asciiTheme="minorHAnsi" w:hAnsiTheme="minorHAnsi" w:cstheme="minorHAnsi"/>
        </w:rPr>
        <w:t> ;</w:t>
      </w:r>
    </w:p>
    <w:p w14:paraId="0520090C" w14:textId="77777777" w:rsidR="00C725D5" w:rsidRPr="00C27AD6" w:rsidRDefault="00C725D5" w:rsidP="00C27AD6">
      <w:pPr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Faire montre d’assertivité afin de défendre un point de vue ou l’application d’une règle par un échange positif en préservant la qualité des relations professionnelles</w:t>
      </w:r>
      <w:r w:rsidR="000348AC">
        <w:rPr>
          <w:rFonts w:asciiTheme="minorHAnsi" w:hAnsiTheme="minorHAnsi" w:cstheme="minorHAnsi"/>
        </w:rPr>
        <w:t>.</w:t>
      </w:r>
    </w:p>
    <w:p w14:paraId="3907C92F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</w:p>
    <w:p w14:paraId="7ABDCFE9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Planifier coordonner</w:t>
      </w:r>
    </w:p>
    <w:p w14:paraId="5EDE148E" w14:textId="77777777" w:rsidR="00C27AD6" w:rsidRPr="000348AC" w:rsidRDefault="00C725D5" w:rsidP="000348A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Travailler sur </w:t>
      </w:r>
      <w:r w:rsidR="00CD2FA6" w:rsidRPr="00C27AD6">
        <w:rPr>
          <w:rFonts w:asciiTheme="minorHAnsi" w:hAnsiTheme="minorHAnsi" w:cstheme="minorHAnsi"/>
        </w:rPr>
        <w:t>la base</w:t>
      </w:r>
      <w:r w:rsidRPr="00C27AD6">
        <w:rPr>
          <w:rFonts w:asciiTheme="minorHAnsi" w:hAnsiTheme="minorHAnsi" w:cstheme="minorHAnsi"/>
        </w:rPr>
        <w:t xml:space="preserve"> d’une planification documentée et réaliste permettant de donner une assurance raisonnable sur l’atteinte des objectifs assignés au service de support « Budget et Finances » </w:t>
      </w:r>
      <w:r w:rsidR="00B973D5" w:rsidRPr="00C27AD6">
        <w:rPr>
          <w:rFonts w:asciiTheme="minorHAnsi" w:hAnsiTheme="minorHAnsi" w:cstheme="minorHAnsi"/>
        </w:rPr>
        <w:t>ainsi que sur le respect des obligations légales notamment en matière d’</w:t>
      </w:r>
      <w:r w:rsidR="00CD2FA6" w:rsidRPr="00C27AD6">
        <w:rPr>
          <w:rFonts w:asciiTheme="minorHAnsi" w:hAnsiTheme="minorHAnsi" w:cstheme="minorHAnsi"/>
        </w:rPr>
        <w:t>établissement</w:t>
      </w:r>
      <w:r w:rsidR="00B973D5" w:rsidRPr="00C27AD6">
        <w:rPr>
          <w:rFonts w:asciiTheme="minorHAnsi" w:hAnsiTheme="minorHAnsi" w:cstheme="minorHAnsi"/>
        </w:rPr>
        <w:t xml:space="preserve"> des budgets et du </w:t>
      </w:r>
      <w:r w:rsidR="00CD2FA6" w:rsidRPr="00C27AD6">
        <w:rPr>
          <w:rFonts w:asciiTheme="minorHAnsi" w:hAnsiTheme="minorHAnsi" w:cstheme="minorHAnsi"/>
        </w:rPr>
        <w:t>reporting interne et externe</w:t>
      </w:r>
      <w:r w:rsidR="000348AC">
        <w:rPr>
          <w:rFonts w:asciiTheme="minorHAnsi" w:hAnsiTheme="minorHAnsi" w:cstheme="minorHAnsi"/>
        </w:rPr>
        <w:t> ;</w:t>
      </w:r>
    </w:p>
    <w:p w14:paraId="08C76F9E" w14:textId="77777777" w:rsidR="00C725D5" w:rsidRPr="00C27AD6" w:rsidRDefault="00CD2FA6" w:rsidP="00C27AD6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Avoir </w:t>
      </w:r>
      <w:r w:rsidR="00C27AD6" w:rsidRPr="00C27AD6">
        <w:rPr>
          <w:rFonts w:asciiTheme="minorHAnsi" w:hAnsiTheme="minorHAnsi" w:cstheme="minorHAnsi"/>
        </w:rPr>
        <w:t xml:space="preserve">le souci de développer les </w:t>
      </w:r>
      <w:r w:rsidRPr="00C27AD6">
        <w:rPr>
          <w:rFonts w:asciiTheme="minorHAnsi" w:hAnsiTheme="minorHAnsi" w:cstheme="minorHAnsi"/>
        </w:rPr>
        <w:t>outils d’identification et</w:t>
      </w:r>
      <w:r w:rsidR="00C27AD6" w:rsidRPr="00C27AD6">
        <w:rPr>
          <w:rFonts w:asciiTheme="minorHAnsi" w:hAnsiTheme="minorHAnsi" w:cstheme="minorHAnsi"/>
        </w:rPr>
        <w:t xml:space="preserve"> de</w:t>
      </w:r>
      <w:r w:rsidRPr="00C27AD6">
        <w:rPr>
          <w:rFonts w:asciiTheme="minorHAnsi" w:hAnsiTheme="minorHAnsi" w:cstheme="minorHAnsi"/>
        </w:rPr>
        <w:t xml:space="preserve"> maitrise des risques</w:t>
      </w:r>
      <w:r w:rsidR="000348AC">
        <w:rPr>
          <w:rFonts w:asciiTheme="minorHAnsi" w:hAnsiTheme="minorHAnsi" w:cstheme="minorHAnsi"/>
        </w:rPr>
        <w:t>.</w:t>
      </w:r>
    </w:p>
    <w:p w14:paraId="6611C6AE" w14:textId="77777777" w:rsidR="00C27AD6" w:rsidRPr="00C27AD6" w:rsidRDefault="00C27AD6" w:rsidP="00C27AD6">
      <w:pPr>
        <w:ind w:left="720"/>
        <w:jc w:val="both"/>
        <w:rPr>
          <w:rFonts w:asciiTheme="minorHAnsi" w:hAnsiTheme="minorHAnsi" w:cstheme="minorHAnsi"/>
        </w:rPr>
      </w:pPr>
    </w:p>
    <w:p w14:paraId="52FFE996" w14:textId="77777777" w:rsidR="00FC0BBA" w:rsidRPr="00C27AD6" w:rsidRDefault="00C725D5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Piloter l’amélioration</w:t>
      </w:r>
    </w:p>
    <w:p w14:paraId="3EB0FA4E" w14:textId="77777777" w:rsidR="00C27AD6" w:rsidRPr="000348AC" w:rsidRDefault="00CD2FA6" w:rsidP="000348AC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Avoir le sou</w:t>
      </w:r>
      <w:r w:rsidR="005B551B" w:rsidRPr="00C27AD6">
        <w:rPr>
          <w:rFonts w:asciiTheme="minorHAnsi" w:hAnsiTheme="minorHAnsi" w:cstheme="minorHAnsi"/>
        </w:rPr>
        <w:t>ci</w:t>
      </w:r>
      <w:r w:rsidRPr="00C27AD6">
        <w:rPr>
          <w:rFonts w:asciiTheme="minorHAnsi" w:hAnsiTheme="minorHAnsi" w:cstheme="minorHAnsi"/>
        </w:rPr>
        <w:t xml:space="preserve"> permanent de l’amélioration tant au niveau du service de support « Budget et Finances » qu’au niveau de l’Administration</w:t>
      </w:r>
      <w:r w:rsidR="00C27AD6" w:rsidRPr="00C27AD6">
        <w:rPr>
          <w:rFonts w:asciiTheme="minorHAnsi" w:hAnsiTheme="minorHAnsi" w:cstheme="minorHAnsi"/>
        </w:rPr>
        <w:t xml:space="preserve"> et la volonté de développer</w:t>
      </w:r>
      <w:r w:rsidRPr="00C27AD6">
        <w:rPr>
          <w:rFonts w:asciiTheme="minorHAnsi" w:hAnsiTheme="minorHAnsi" w:cstheme="minorHAnsi"/>
        </w:rPr>
        <w:t xml:space="preserve"> des outils d’optimisation de processus (workflows, BPMN …)</w:t>
      </w:r>
      <w:r w:rsidR="000348AC">
        <w:rPr>
          <w:rFonts w:asciiTheme="minorHAnsi" w:hAnsiTheme="minorHAnsi" w:cstheme="minorHAnsi"/>
        </w:rPr>
        <w:t> ;</w:t>
      </w:r>
    </w:p>
    <w:p w14:paraId="267F61DF" w14:textId="77777777" w:rsidR="00CD2FA6" w:rsidRPr="00C27AD6" w:rsidRDefault="00CD2FA6" w:rsidP="00C27AD6">
      <w:pPr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Emettre toutes les propositions d’amélioration des processus lorsque cela est néc</w:t>
      </w:r>
      <w:r w:rsidR="00C27AD6" w:rsidRPr="00C27AD6">
        <w:rPr>
          <w:rFonts w:asciiTheme="minorHAnsi" w:hAnsiTheme="minorHAnsi" w:cstheme="minorHAnsi"/>
        </w:rPr>
        <w:t>e</w:t>
      </w:r>
      <w:r w:rsidRPr="00C27AD6">
        <w:rPr>
          <w:rFonts w:asciiTheme="minorHAnsi" w:hAnsiTheme="minorHAnsi" w:cstheme="minorHAnsi"/>
        </w:rPr>
        <w:t>ssaire.</w:t>
      </w:r>
    </w:p>
    <w:p w14:paraId="7FDA7230" w14:textId="77777777" w:rsidR="00CD2FA6" w:rsidRPr="00C27AD6" w:rsidRDefault="00CD2FA6" w:rsidP="00C27AD6">
      <w:pPr>
        <w:jc w:val="both"/>
        <w:rPr>
          <w:rFonts w:asciiTheme="minorHAnsi" w:hAnsiTheme="minorHAnsi" w:cstheme="minorHAnsi"/>
        </w:rPr>
      </w:pPr>
    </w:p>
    <w:p w14:paraId="7A5B94E5" w14:textId="77777777" w:rsidR="00C725D5" w:rsidRPr="00C27AD6" w:rsidRDefault="00CD2FA6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</w:t>
      </w:r>
      <w:r w:rsidR="00C725D5" w:rsidRPr="00C27AD6">
        <w:rPr>
          <w:rFonts w:asciiTheme="minorHAnsi" w:hAnsiTheme="minorHAnsi" w:cstheme="minorHAnsi"/>
        </w:rPr>
        <w:t>ommuniquer</w:t>
      </w:r>
    </w:p>
    <w:p w14:paraId="266BFFF7" w14:textId="77777777" w:rsidR="00CD2FA6" w:rsidRPr="00C27AD6" w:rsidRDefault="00CD2FA6" w:rsidP="00C27AD6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Capacité de s’exprimer de manière claire et précise</w:t>
      </w:r>
      <w:r w:rsidR="00FC0BBA" w:rsidRPr="00C27AD6">
        <w:rPr>
          <w:rFonts w:asciiTheme="minorHAnsi" w:hAnsiTheme="minorHAnsi" w:cstheme="minorHAnsi"/>
        </w:rPr>
        <w:t>, tant à l’oral qu’à l’écrit,</w:t>
      </w:r>
      <w:r w:rsidRPr="00C27AD6">
        <w:rPr>
          <w:rFonts w:asciiTheme="minorHAnsi" w:hAnsiTheme="minorHAnsi" w:cstheme="minorHAnsi"/>
        </w:rPr>
        <w:t xml:space="preserve"> tant en interne qu’</w:t>
      </w:r>
      <w:r w:rsidR="00FC0BBA" w:rsidRPr="00C27AD6">
        <w:rPr>
          <w:rFonts w:asciiTheme="minorHAnsi" w:hAnsiTheme="minorHAnsi" w:cstheme="minorHAnsi"/>
        </w:rPr>
        <w:t>à</w:t>
      </w:r>
      <w:r w:rsidRPr="00C27AD6">
        <w:rPr>
          <w:rFonts w:asciiTheme="minorHAnsi" w:hAnsiTheme="minorHAnsi" w:cstheme="minorHAnsi"/>
        </w:rPr>
        <w:t xml:space="preserve"> l’externe</w:t>
      </w:r>
      <w:r w:rsidR="00FC0BBA" w:rsidRPr="00C27AD6">
        <w:rPr>
          <w:rFonts w:asciiTheme="minorHAnsi" w:hAnsiTheme="minorHAnsi" w:cstheme="minorHAnsi"/>
        </w:rPr>
        <w:t>, tant au niveau de groupes restreints qu’en public</w:t>
      </w:r>
      <w:r w:rsidR="000348AC">
        <w:rPr>
          <w:rFonts w:asciiTheme="minorHAnsi" w:hAnsiTheme="minorHAnsi" w:cstheme="minorHAnsi"/>
        </w:rPr>
        <w:t> ;</w:t>
      </w:r>
    </w:p>
    <w:p w14:paraId="18477A6E" w14:textId="77777777" w:rsidR="00CD2FA6" w:rsidRPr="00C27AD6" w:rsidRDefault="00CD2FA6" w:rsidP="00C27AD6">
      <w:pPr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Capacité de communiquer tant à l’oral qu’à l’écrit en tenant compte du destinataire et de son niveau de compréhension des processus budgétaires et financiers</w:t>
      </w:r>
      <w:r w:rsidR="000348AC">
        <w:rPr>
          <w:rFonts w:asciiTheme="minorHAnsi" w:hAnsiTheme="minorHAnsi" w:cstheme="minorHAnsi"/>
        </w:rPr>
        <w:t>.</w:t>
      </w:r>
    </w:p>
    <w:p w14:paraId="09307D52" w14:textId="77777777" w:rsidR="00C725D5" w:rsidRPr="00C27AD6" w:rsidRDefault="00C725D5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Motive</w:t>
      </w:r>
      <w:r w:rsidR="000348AC">
        <w:rPr>
          <w:rFonts w:asciiTheme="minorHAnsi" w:hAnsiTheme="minorHAnsi" w:cstheme="minorHAnsi"/>
        </w:rPr>
        <w:t>r</w:t>
      </w:r>
    </w:p>
    <w:p w14:paraId="24445E79" w14:textId="77777777" w:rsidR="00FC0BBA" w:rsidRPr="00C27AD6" w:rsidRDefault="00FC0BBA" w:rsidP="00C27AD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Capacité de développer un véritable esprit d’équipe tant au niveau de son service qu’au niveau de l’Administration ;</w:t>
      </w:r>
    </w:p>
    <w:p w14:paraId="6DE91DD3" w14:textId="77777777" w:rsidR="00FC0BBA" w:rsidRPr="00C27AD6" w:rsidRDefault="00FC0BBA" w:rsidP="00C27AD6">
      <w:pPr>
        <w:numPr>
          <w:ilvl w:val="0"/>
          <w:numId w:val="36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Capacité d’écoute et d’empathie tant au niveau du service de support « Budget et Finance » qu’au niveau des clients du service.</w:t>
      </w:r>
    </w:p>
    <w:p w14:paraId="232A07A3" w14:textId="77777777" w:rsidR="00C725D5" w:rsidRPr="00C27AD6" w:rsidRDefault="00C725D5" w:rsidP="00C27AD6">
      <w:pPr>
        <w:ind w:left="708"/>
        <w:jc w:val="both"/>
        <w:rPr>
          <w:rFonts w:asciiTheme="minorHAnsi" w:hAnsiTheme="minorHAnsi" w:cstheme="minorHAnsi"/>
          <w:u w:val="single"/>
        </w:rPr>
      </w:pPr>
    </w:p>
    <w:p w14:paraId="1E73C5EB" w14:textId="77777777" w:rsidR="009842D0" w:rsidRPr="00C27AD6" w:rsidRDefault="009842D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Sélection</w:t>
      </w:r>
    </w:p>
    <w:p w14:paraId="5A7C89B5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</w:p>
    <w:p w14:paraId="76BBCD93" w14:textId="77777777" w:rsidR="009842D0" w:rsidRPr="00C27AD6" w:rsidRDefault="009842D0" w:rsidP="00C27AD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  <w:u w:val="single"/>
        </w:rPr>
        <w:t>Epreuve écrite</w:t>
      </w:r>
      <w:r w:rsidRPr="00C27AD6">
        <w:rPr>
          <w:rFonts w:asciiTheme="minorHAnsi" w:hAnsiTheme="minorHAnsi" w:cstheme="minorHAnsi"/>
        </w:rPr>
        <w:t> :</w:t>
      </w:r>
    </w:p>
    <w:p w14:paraId="1DCA8507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Cette épreuve sera destinée à évaluer les compétences des candidats.</w:t>
      </w:r>
    </w:p>
    <w:p w14:paraId="7D5E247F" w14:textId="77777777" w:rsidR="009842D0" w:rsidRPr="00C27AD6" w:rsidRDefault="009842D0" w:rsidP="00C27AD6">
      <w:pPr>
        <w:ind w:left="709"/>
        <w:contextualSpacing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 xml:space="preserve">Les candidats ayant obtenu les </w:t>
      </w:r>
      <w:r w:rsidR="008E5C1A" w:rsidRPr="00C27AD6">
        <w:rPr>
          <w:rFonts w:asciiTheme="minorHAnsi" w:hAnsiTheme="minorHAnsi" w:cstheme="minorHAnsi"/>
        </w:rPr>
        <w:t>10</w:t>
      </w:r>
      <w:r w:rsidRPr="00C27AD6">
        <w:rPr>
          <w:rFonts w:asciiTheme="minorHAnsi" w:hAnsiTheme="minorHAnsi" w:cstheme="minorHAnsi"/>
        </w:rPr>
        <w:t xml:space="preserve"> meilleurs résultats à l’épreuve écrite (60% des points minimum) sont invités à l’épreuve finale. </w:t>
      </w:r>
    </w:p>
    <w:p w14:paraId="1FAB1CDE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</w:p>
    <w:p w14:paraId="027F2687" w14:textId="77777777" w:rsidR="009842D0" w:rsidRPr="00C27AD6" w:rsidRDefault="009842D0" w:rsidP="00C27AD6">
      <w:pPr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  <w:u w:val="single"/>
        </w:rPr>
        <w:t>Epreuve finale</w:t>
      </w:r>
      <w:r w:rsidRPr="00C27AD6">
        <w:rPr>
          <w:rFonts w:asciiTheme="minorHAnsi" w:hAnsiTheme="minorHAnsi" w:cstheme="minorHAnsi"/>
        </w:rPr>
        <w:t xml:space="preserve"> : </w:t>
      </w:r>
    </w:p>
    <w:p w14:paraId="62F5AD28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Il s’agira d’une épreuve orale sous forme d’un entretien visant à évaluer le profil du candidat en accord avec les compétences, la motivation et les affinités avec le travail sur le terrain.</w:t>
      </w:r>
    </w:p>
    <w:p w14:paraId="0600C682" w14:textId="77777777" w:rsidR="009842D0" w:rsidRPr="00C27AD6" w:rsidRDefault="009842D0" w:rsidP="00C27AD6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66CC0DB7" w14:textId="77777777" w:rsidR="009842D0" w:rsidRPr="00C27AD6" w:rsidRDefault="009842D0" w:rsidP="00C27AD6">
      <w:pPr>
        <w:contextualSpacing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Les épreuves se déroulent à Bruxelles.</w:t>
      </w:r>
    </w:p>
    <w:p w14:paraId="3D3710EE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</w:p>
    <w:p w14:paraId="04914013" w14:textId="77777777" w:rsidR="009842D0" w:rsidRPr="00C27AD6" w:rsidRDefault="009842D0" w:rsidP="00C27A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>Dossier de candidature</w:t>
      </w:r>
    </w:p>
    <w:p w14:paraId="5353C290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</w:p>
    <w:p w14:paraId="4F5BE7DA" w14:textId="079C5BD6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Le dossier de candidature est envoyé par courriel (</w:t>
      </w:r>
      <w:hyperlink r:id="rId10" w:history="1">
        <w:r w:rsidRPr="00C27AD6">
          <w:rPr>
            <w:rStyle w:val="Lienhypertexte"/>
            <w:rFonts w:asciiTheme="minorHAnsi" w:hAnsiTheme="minorHAnsi" w:cstheme="minorHAnsi"/>
          </w:rPr>
          <w:t>recrutement@wbi.be</w:t>
        </w:r>
      </w:hyperlink>
      <w:r w:rsidRPr="00C27AD6">
        <w:rPr>
          <w:rFonts w:asciiTheme="minorHAnsi" w:hAnsiTheme="minorHAnsi" w:cstheme="minorHAnsi"/>
        </w:rPr>
        <w:t xml:space="preserve"> ) ou par courrier postal (cachet de la poste faisant foi), au plus tard le </w:t>
      </w:r>
      <w:r w:rsidR="00747E8A">
        <w:rPr>
          <w:rFonts w:asciiTheme="minorHAnsi" w:hAnsiTheme="minorHAnsi" w:cstheme="minorHAnsi"/>
          <w:b/>
        </w:rPr>
        <w:t>28 juin 2020 minuit</w:t>
      </w:r>
      <w:r w:rsidR="00CA1608" w:rsidRPr="00C27AD6">
        <w:rPr>
          <w:rFonts w:asciiTheme="minorHAnsi" w:hAnsiTheme="minorHAnsi" w:cstheme="minorHAnsi"/>
          <w:b/>
        </w:rPr>
        <w:t xml:space="preserve"> </w:t>
      </w:r>
      <w:r w:rsidRPr="00C27AD6">
        <w:rPr>
          <w:rFonts w:asciiTheme="minorHAnsi" w:hAnsiTheme="minorHAnsi" w:cstheme="minorHAnsi"/>
          <w:b/>
          <w:bCs/>
        </w:rPr>
        <w:t xml:space="preserve">, </w:t>
      </w:r>
      <w:r w:rsidRPr="00C27AD6">
        <w:rPr>
          <w:rFonts w:asciiTheme="minorHAnsi" w:hAnsiTheme="minorHAnsi" w:cstheme="minorHAnsi"/>
        </w:rPr>
        <w:t>à l’attention de :</w:t>
      </w:r>
    </w:p>
    <w:p w14:paraId="13DA725C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</w:rPr>
      </w:pPr>
    </w:p>
    <w:p w14:paraId="3E61F6EF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</w:rPr>
        <w:t xml:space="preserve">Madame </w:t>
      </w:r>
      <w:r w:rsidRPr="00C27AD6">
        <w:rPr>
          <w:rFonts w:asciiTheme="minorHAnsi" w:hAnsiTheme="minorHAnsi" w:cstheme="minorHAnsi"/>
          <w:b/>
          <w:bCs/>
        </w:rPr>
        <w:t>Pascale DELCOMMINETTE</w:t>
      </w:r>
    </w:p>
    <w:p w14:paraId="4F4AFB8D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  <w:b/>
          <w:bCs/>
        </w:rPr>
      </w:pPr>
      <w:r w:rsidRPr="00C27AD6">
        <w:rPr>
          <w:rFonts w:asciiTheme="minorHAnsi" w:hAnsiTheme="minorHAnsi" w:cstheme="minorHAnsi"/>
          <w:b/>
          <w:bCs/>
        </w:rPr>
        <w:t xml:space="preserve">c/o </w:t>
      </w:r>
      <w:r w:rsidR="000348AC">
        <w:rPr>
          <w:rFonts w:asciiTheme="minorHAnsi" w:hAnsiTheme="minorHAnsi" w:cstheme="minorHAnsi"/>
          <w:b/>
          <w:bCs/>
        </w:rPr>
        <w:t>support</w:t>
      </w:r>
      <w:r w:rsidRPr="00C27AD6">
        <w:rPr>
          <w:rFonts w:asciiTheme="minorHAnsi" w:hAnsiTheme="minorHAnsi" w:cstheme="minorHAnsi"/>
          <w:b/>
          <w:bCs/>
        </w:rPr>
        <w:t xml:space="preserve"> Ressources Humaines</w:t>
      </w:r>
    </w:p>
    <w:p w14:paraId="0AA12A11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Administratrice générale de WBI</w:t>
      </w:r>
    </w:p>
    <w:p w14:paraId="63D7797C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Place Sainctelette, 2</w:t>
      </w:r>
    </w:p>
    <w:p w14:paraId="5C5C636F" w14:textId="77777777" w:rsidR="009842D0" w:rsidRPr="00C27AD6" w:rsidRDefault="009842D0" w:rsidP="00C27AD6">
      <w:pPr>
        <w:ind w:firstLine="709"/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B-1080 Bruxelles</w:t>
      </w:r>
    </w:p>
    <w:p w14:paraId="5F5F8DE9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</w:p>
    <w:p w14:paraId="6FD415C2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Le dossier de candidature comprend :</w:t>
      </w:r>
    </w:p>
    <w:p w14:paraId="3653A5D1" w14:textId="77777777" w:rsidR="009842D0" w:rsidRPr="00C27AD6" w:rsidRDefault="009842D0" w:rsidP="00C27AD6">
      <w:pPr>
        <w:jc w:val="both"/>
        <w:rPr>
          <w:rFonts w:asciiTheme="minorHAnsi" w:hAnsiTheme="minorHAnsi" w:cstheme="minorHAnsi"/>
        </w:rPr>
      </w:pPr>
    </w:p>
    <w:p w14:paraId="420D23F5" w14:textId="77777777" w:rsidR="009842D0" w:rsidRPr="00C27AD6" w:rsidRDefault="009842D0" w:rsidP="00C27AD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une copie du/des diplôme(s) [accompagnée(s) de l’équivalence dans le cas de diplôme(s) non belge(s)] ;</w:t>
      </w:r>
    </w:p>
    <w:p w14:paraId="0D295077" w14:textId="77777777" w:rsidR="009842D0" w:rsidRPr="00C27AD6" w:rsidRDefault="009842D0" w:rsidP="00C27AD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une lettre de motivation ;</w:t>
      </w:r>
    </w:p>
    <w:p w14:paraId="05008C46" w14:textId="6F85CF57" w:rsidR="009842D0" w:rsidRDefault="009842D0" w:rsidP="00C27AD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27AD6">
        <w:rPr>
          <w:rFonts w:asciiTheme="minorHAnsi" w:hAnsiTheme="minorHAnsi" w:cstheme="minorHAnsi"/>
        </w:rPr>
        <w:t>un curriculum vitae détaillé</w:t>
      </w:r>
      <w:r w:rsidR="00042253">
        <w:rPr>
          <w:rFonts w:asciiTheme="minorHAnsi" w:hAnsiTheme="minorHAnsi" w:cstheme="minorHAnsi"/>
        </w:rPr>
        <w:t> ;</w:t>
      </w:r>
    </w:p>
    <w:p w14:paraId="7B701CC6" w14:textId="1ABFFB1B" w:rsidR="00042253" w:rsidRPr="00C27AD6" w:rsidRDefault="00042253" w:rsidP="00C27AD6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042253">
        <w:rPr>
          <w:rFonts w:asciiTheme="minorHAnsi" w:hAnsiTheme="minorHAnsi" w:cstheme="minorHAnsi"/>
        </w:rPr>
        <w:t>tout document probant prouvant l’expérience exigée</w:t>
      </w:r>
      <w:r>
        <w:rPr>
          <w:rFonts w:asciiTheme="minorHAnsi" w:hAnsiTheme="minorHAnsi" w:cstheme="minorHAnsi"/>
        </w:rPr>
        <w:t>.</w:t>
      </w:r>
    </w:p>
    <w:p w14:paraId="0111FEE6" w14:textId="77777777" w:rsidR="009842D0" w:rsidRPr="00C27AD6" w:rsidRDefault="009842D0" w:rsidP="00C27AD6">
      <w:pPr>
        <w:ind w:left="720"/>
        <w:jc w:val="both"/>
        <w:rPr>
          <w:rFonts w:asciiTheme="minorHAnsi" w:hAnsiTheme="minorHAnsi" w:cstheme="minorHAnsi"/>
        </w:rPr>
      </w:pPr>
    </w:p>
    <w:p w14:paraId="2A6C6A23" w14:textId="77777777" w:rsidR="009842D0" w:rsidRPr="00C27AD6" w:rsidRDefault="009842D0" w:rsidP="00C27AD6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C27AD6">
        <w:rPr>
          <w:rFonts w:asciiTheme="minorHAnsi" w:hAnsiTheme="minorHAnsi" w:cstheme="minorHAnsi"/>
          <w:b/>
          <w:bCs/>
          <w:u w:val="single"/>
        </w:rPr>
        <w:t>Un dossier incomplet ou envoyé hors délai n’est pas pris en compte.</w:t>
      </w:r>
    </w:p>
    <w:sectPr w:rsidR="009842D0" w:rsidRPr="00C27AD6" w:rsidSect="00F06436">
      <w:headerReference w:type="default" r:id="rId11"/>
      <w:footerReference w:type="even" r:id="rId12"/>
      <w:footerReference w:type="default" r:id="rId13"/>
      <w:pgSz w:w="11906" w:h="16838"/>
      <w:pgMar w:top="1276" w:right="1417" w:bottom="993" w:left="1417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7324C" w14:textId="77777777" w:rsidR="00D51F4E" w:rsidRDefault="00D51F4E">
      <w:r>
        <w:separator/>
      </w:r>
    </w:p>
  </w:endnote>
  <w:endnote w:type="continuationSeparator" w:id="0">
    <w:p w14:paraId="7E4A998E" w14:textId="77777777" w:rsidR="00D51F4E" w:rsidRDefault="00D5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FAC27" w14:textId="77777777" w:rsidR="00FB49D2" w:rsidRDefault="00FB49D2" w:rsidP="004930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79C296F" w14:textId="77777777" w:rsidR="00FB49D2" w:rsidRDefault="00FB49D2" w:rsidP="00533C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2EB31" w14:textId="77777777" w:rsidR="00FB49D2" w:rsidRDefault="00FB49D2" w:rsidP="0049306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33CA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AA57524" w14:textId="77777777" w:rsidR="00FB49D2" w:rsidRDefault="00FB49D2" w:rsidP="00533C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80387" w14:textId="77777777" w:rsidR="00D51F4E" w:rsidRDefault="00D51F4E">
      <w:r>
        <w:separator/>
      </w:r>
    </w:p>
  </w:footnote>
  <w:footnote w:type="continuationSeparator" w:id="0">
    <w:p w14:paraId="03C0F067" w14:textId="77777777" w:rsidR="00D51F4E" w:rsidRDefault="00D51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F653A" w14:textId="77777777" w:rsidR="00FB49D2" w:rsidRDefault="00C27AD6" w:rsidP="00472787">
    <w:pPr>
      <w:pStyle w:val="En-tte"/>
      <w:ind w:left="-540"/>
    </w:pPr>
    <w:r w:rsidRPr="001E6073">
      <w:rPr>
        <w:rFonts w:ascii="Calibri" w:hAnsi="Calibri"/>
        <w:noProof/>
        <w:lang w:val="fr-BE" w:eastAsia="fr-BE"/>
      </w:rPr>
      <w:drawing>
        <wp:inline distT="0" distB="0" distL="0" distR="0" wp14:anchorId="712E3463" wp14:editId="149CA02C">
          <wp:extent cx="1511300" cy="850900"/>
          <wp:effectExtent l="0" t="0" r="0" b="0"/>
          <wp:docPr id="1" name="Image 1" descr="logo_wbi_noir_haute_resolutio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bi_noir_haute_resolutio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B2DF9" w14:textId="77777777" w:rsidR="00FB49D2" w:rsidRPr="00472787" w:rsidRDefault="00FB49D2" w:rsidP="00472787">
    <w:pPr>
      <w:pStyle w:val="En-tte"/>
      <w:ind w:left="-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907"/>
    <w:multiLevelType w:val="hybridMultilevel"/>
    <w:tmpl w:val="91F6F7B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191D"/>
    <w:multiLevelType w:val="hybridMultilevel"/>
    <w:tmpl w:val="25601D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21A"/>
    <w:multiLevelType w:val="hybridMultilevel"/>
    <w:tmpl w:val="0A1882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17305"/>
    <w:multiLevelType w:val="hybridMultilevel"/>
    <w:tmpl w:val="9904CB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B42"/>
    <w:multiLevelType w:val="hybridMultilevel"/>
    <w:tmpl w:val="DE14350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4F5F"/>
    <w:multiLevelType w:val="hybridMultilevel"/>
    <w:tmpl w:val="4F76D6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54E14"/>
    <w:multiLevelType w:val="hybridMultilevel"/>
    <w:tmpl w:val="54F22B24"/>
    <w:lvl w:ilvl="0" w:tplc="08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064E2"/>
    <w:multiLevelType w:val="hybridMultilevel"/>
    <w:tmpl w:val="0DE8D41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2C2D"/>
    <w:multiLevelType w:val="hybridMultilevel"/>
    <w:tmpl w:val="D2D6ED74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1E05"/>
    <w:multiLevelType w:val="hybridMultilevel"/>
    <w:tmpl w:val="E8F23996"/>
    <w:lvl w:ilvl="0" w:tplc="82C2E006">
      <w:numFmt w:val="bullet"/>
      <w:lvlText w:val="•"/>
      <w:lvlJc w:val="left"/>
      <w:pPr>
        <w:ind w:left="1440" w:hanging="360"/>
      </w:pPr>
      <w:rPr>
        <w:rFonts w:ascii="Courier New" w:eastAsia="Arial" w:hAnsi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2A1630C"/>
    <w:multiLevelType w:val="hybridMultilevel"/>
    <w:tmpl w:val="422863E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E43B5"/>
    <w:multiLevelType w:val="hybridMultilevel"/>
    <w:tmpl w:val="91D669E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E2AC3"/>
    <w:multiLevelType w:val="hybridMultilevel"/>
    <w:tmpl w:val="5A84D37E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B1DE2"/>
    <w:multiLevelType w:val="hybridMultilevel"/>
    <w:tmpl w:val="3BB4BF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512B2"/>
    <w:multiLevelType w:val="hybridMultilevel"/>
    <w:tmpl w:val="A5B6C2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6510A"/>
    <w:multiLevelType w:val="hybridMultilevel"/>
    <w:tmpl w:val="5958F112"/>
    <w:lvl w:ilvl="0" w:tplc="DDF234E8">
      <w:start w:val="1"/>
      <w:numFmt w:val="bullet"/>
      <w:lvlText w:val="-"/>
      <w:lvlJc w:val="left"/>
      <w:pPr>
        <w:ind w:left="1434" w:hanging="360"/>
      </w:pPr>
      <w:rPr>
        <w:rFonts w:ascii="Arial" w:eastAsia="Brush Script MT" w:hAnsi="Arial" w:hint="default"/>
      </w:rPr>
    </w:lvl>
    <w:lvl w:ilvl="1" w:tplc="08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27CE41EC"/>
    <w:multiLevelType w:val="hybridMultilevel"/>
    <w:tmpl w:val="77740988"/>
    <w:lvl w:ilvl="0" w:tplc="DDF234E8">
      <w:start w:val="1"/>
      <w:numFmt w:val="bullet"/>
      <w:lvlText w:val="-"/>
      <w:lvlJc w:val="left"/>
      <w:pPr>
        <w:ind w:left="720" w:hanging="360"/>
      </w:pPr>
      <w:rPr>
        <w:rFonts w:ascii="Arial" w:eastAsia="Brush Script MT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61ADB"/>
    <w:multiLevelType w:val="hybridMultilevel"/>
    <w:tmpl w:val="6E9855B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4FA7C0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34B03"/>
    <w:multiLevelType w:val="hybridMultilevel"/>
    <w:tmpl w:val="E2E02E08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F07E1"/>
    <w:multiLevelType w:val="hybridMultilevel"/>
    <w:tmpl w:val="F2FA269C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14B90"/>
    <w:multiLevelType w:val="hybridMultilevel"/>
    <w:tmpl w:val="64265F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B1F25"/>
    <w:multiLevelType w:val="hybridMultilevel"/>
    <w:tmpl w:val="AF90C2DE"/>
    <w:lvl w:ilvl="0" w:tplc="82C2E006">
      <w:numFmt w:val="bullet"/>
      <w:lvlText w:val="•"/>
      <w:lvlJc w:val="left"/>
      <w:pPr>
        <w:ind w:left="1440" w:hanging="360"/>
      </w:pPr>
      <w:rPr>
        <w:rFonts w:ascii="Courier New" w:eastAsia="Arial" w:hAnsi="Courier New" w:hint="default"/>
      </w:rPr>
    </w:lvl>
    <w:lvl w:ilvl="1" w:tplc="08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236A14"/>
    <w:multiLevelType w:val="hybridMultilevel"/>
    <w:tmpl w:val="C582A62A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29C0BE4"/>
    <w:multiLevelType w:val="hybridMultilevel"/>
    <w:tmpl w:val="F306EE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F1AB9"/>
    <w:multiLevelType w:val="hybridMultilevel"/>
    <w:tmpl w:val="B2586EE6"/>
    <w:lvl w:ilvl="0" w:tplc="DDF234E8">
      <w:start w:val="1"/>
      <w:numFmt w:val="bullet"/>
      <w:lvlText w:val="-"/>
      <w:lvlJc w:val="left"/>
      <w:pPr>
        <w:ind w:left="720" w:hanging="360"/>
      </w:pPr>
      <w:rPr>
        <w:rFonts w:ascii="Arial" w:eastAsia="Brush Script MT" w:hAnsi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F6244"/>
    <w:multiLevelType w:val="hybridMultilevel"/>
    <w:tmpl w:val="0490645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741566"/>
    <w:multiLevelType w:val="hybridMultilevel"/>
    <w:tmpl w:val="2A7E8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A1530"/>
    <w:multiLevelType w:val="hybridMultilevel"/>
    <w:tmpl w:val="AC4C69A8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72486"/>
    <w:multiLevelType w:val="hybridMultilevel"/>
    <w:tmpl w:val="C9F2C4C8"/>
    <w:lvl w:ilvl="0" w:tplc="82C2E006">
      <w:numFmt w:val="bullet"/>
      <w:lvlText w:val="•"/>
      <w:lvlJc w:val="left"/>
      <w:pPr>
        <w:ind w:left="720" w:hanging="360"/>
      </w:pPr>
      <w:rPr>
        <w:rFonts w:ascii="Courier New" w:eastAsia="Arial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50C89"/>
    <w:multiLevelType w:val="hybridMultilevel"/>
    <w:tmpl w:val="29A89F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50519"/>
    <w:multiLevelType w:val="hybridMultilevel"/>
    <w:tmpl w:val="3014B924"/>
    <w:lvl w:ilvl="0" w:tplc="E1482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C0001">
      <w:start w:val="1"/>
      <w:numFmt w:val="bullet"/>
      <w:lvlText w:val=""/>
      <w:lvlJc w:val="left"/>
      <w:pPr>
        <w:tabs>
          <w:tab w:val="num" w:pos="1434"/>
        </w:tabs>
        <w:ind w:left="1434" w:hanging="354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2F4632"/>
    <w:multiLevelType w:val="hybridMultilevel"/>
    <w:tmpl w:val="AEACA55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D438D"/>
    <w:multiLevelType w:val="hybridMultilevel"/>
    <w:tmpl w:val="637C05C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11FB1"/>
    <w:multiLevelType w:val="hybridMultilevel"/>
    <w:tmpl w:val="201674DE"/>
    <w:lvl w:ilvl="0" w:tplc="82C2E006">
      <w:numFmt w:val="bullet"/>
      <w:lvlText w:val="•"/>
      <w:lvlJc w:val="left"/>
      <w:pPr>
        <w:ind w:left="720" w:hanging="360"/>
      </w:pPr>
      <w:rPr>
        <w:rFonts w:ascii="Courier New" w:eastAsia="Arial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EB0"/>
    <w:multiLevelType w:val="hybridMultilevel"/>
    <w:tmpl w:val="A982752E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AC4D79"/>
    <w:multiLevelType w:val="hybridMultilevel"/>
    <w:tmpl w:val="D7B4A19A"/>
    <w:lvl w:ilvl="0" w:tplc="0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66716"/>
    <w:multiLevelType w:val="hybridMultilevel"/>
    <w:tmpl w:val="12BE87B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0198D"/>
    <w:multiLevelType w:val="hybridMultilevel"/>
    <w:tmpl w:val="E07A3B4A"/>
    <w:lvl w:ilvl="0" w:tplc="834C96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072A4"/>
    <w:multiLevelType w:val="hybridMultilevel"/>
    <w:tmpl w:val="B23654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10"/>
  </w:num>
  <w:num w:numId="4">
    <w:abstractNumId w:val="27"/>
  </w:num>
  <w:num w:numId="5">
    <w:abstractNumId w:val="31"/>
  </w:num>
  <w:num w:numId="6">
    <w:abstractNumId w:val="12"/>
  </w:num>
  <w:num w:numId="7">
    <w:abstractNumId w:val="4"/>
  </w:num>
  <w:num w:numId="8">
    <w:abstractNumId w:val="35"/>
  </w:num>
  <w:num w:numId="9">
    <w:abstractNumId w:val="7"/>
  </w:num>
  <w:num w:numId="10">
    <w:abstractNumId w:val="8"/>
  </w:num>
  <w:num w:numId="11">
    <w:abstractNumId w:val="6"/>
  </w:num>
  <w:num w:numId="12">
    <w:abstractNumId w:val="29"/>
  </w:num>
  <w:num w:numId="13">
    <w:abstractNumId w:val="17"/>
  </w:num>
  <w:num w:numId="14">
    <w:abstractNumId w:val="21"/>
  </w:num>
  <w:num w:numId="15">
    <w:abstractNumId w:val="22"/>
  </w:num>
  <w:num w:numId="16">
    <w:abstractNumId w:val="34"/>
  </w:num>
  <w:num w:numId="17">
    <w:abstractNumId w:val="11"/>
  </w:num>
  <w:num w:numId="18">
    <w:abstractNumId w:val="18"/>
  </w:num>
  <w:num w:numId="19">
    <w:abstractNumId w:val="19"/>
  </w:num>
  <w:num w:numId="20">
    <w:abstractNumId w:val="14"/>
  </w:num>
  <w:num w:numId="21">
    <w:abstractNumId w:val="9"/>
  </w:num>
  <w:num w:numId="22">
    <w:abstractNumId w:val="25"/>
  </w:num>
  <w:num w:numId="23">
    <w:abstractNumId w:val="24"/>
  </w:num>
  <w:num w:numId="24">
    <w:abstractNumId w:val="15"/>
  </w:num>
  <w:num w:numId="25">
    <w:abstractNumId w:val="16"/>
  </w:num>
  <w:num w:numId="26">
    <w:abstractNumId w:val="28"/>
  </w:num>
  <w:num w:numId="27">
    <w:abstractNumId w:val="33"/>
  </w:num>
  <w:num w:numId="28">
    <w:abstractNumId w:val="36"/>
  </w:num>
  <w:num w:numId="29">
    <w:abstractNumId w:val="20"/>
  </w:num>
  <w:num w:numId="30">
    <w:abstractNumId w:val="5"/>
  </w:num>
  <w:num w:numId="31">
    <w:abstractNumId w:val="1"/>
  </w:num>
  <w:num w:numId="32">
    <w:abstractNumId w:val="0"/>
  </w:num>
  <w:num w:numId="33">
    <w:abstractNumId w:val="13"/>
  </w:num>
  <w:num w:numId="34">
    <w:abstractNumId w:val="3"/>
  </w:num>
  <w:num w:numId="35">
    <w:abstractNumId w:val="38"/>
  </w:num>
  <w:num w:numId="36">
    <w:abstractNumId w:val="26"/>
  </w:num>
  <w:num w:numId="37">
    <w:abstractNumId w:val="32"/>
  </w:num>
  <w:num w:numId="38">
    <w:abstractNumId w:val="37"/>
  </w:num>
  <w:num w:numId="3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87"/>
    <w:rsid w:val="0001343A"/>
    <w:rsid w:val="00033CA1"/>
    <w:rsid w:val="000348AC"/>
    <w:rsid w:val="00042253"/>
    <w:rsid w:val="0005194E"/>
    <w:rsid w:val="00053F78"/>
    <w:rsid w:val="0009463D"/>
    <w:rsid w:val="000953C1"/>
    <w:rsid w:val="000B1D3A"/>
    <w:rsid w:val="00150E02"/>
    <w:rsid w:val="00164521"/>
    <w:rsid w:val="00176A7E"/>
    <w:rsid w:val="0019108C"/>
    <w:rsid w:val="001A2E80"/>
    <w:rsid w:val="001D4981"/>
    <w:rsid w:val="001E0E02"/>
    <w:rsid w:val="001E7ABE"/>
    <w:rsid w:val="00200393"/>
    <w:rsid w:val="002303D1"/>
    <w:rsid w:val="00231339"/>
    <w:rsid w:val="0024393C"/>
    <w:rsid w:val="00252C7D"/>
    <w:rsid w:val="00265337"/>
    <w:rsid w:val="0026612C"/>
    <w:rsid w:val="00275CEC"/>
    <w:rsid w:val="00294F4D"/>
    <w:rsid w:val="002A7335"/>
    <w:rsid w:val="002D3394"/>
    <w:rsid w:val="003030FE"/>
    <w:rsid w:val="00307086"/>
    <w:rsid w:val="00310AC2"/>
    <w:rsid w:val="003875FF"/>
    <w:rsid w:val="00390354"/>
    <w:rsid w:val="00395DFE"/>
    <w:rsid w:val="003A557B"/>
    <w:rsid w:val="003A6D33"/>
    <w:rsid w:val="003B3AEF"/>
    <w:rsid w:val="003B57D4"/>
    <w:rsid w:val="003D192E"/>
    <w:rsid w:val="003D7922"/>
    <w:rsid w:val="003D7A37"/>
    <w:rsid w:val="00403869"/>
    <w:rsid w:val="0040714C"/>
    <w:rsid w:val="004105C3"/>
    <w:rsid w:val="00427BE0"/>
    <w:rsid w:val="004720D4"/>
    <w:rsid w:val="00472787"/>
    <w:rsid w:val="004854A7"/>
    <w:rsid w:val="0049306D"/>
    <w:rsid w:val="00497920"/>
    <w:rsid w:val="004C72CC"/>
    <w:rsid w:val="004F5B40"/>
    <w:rsid w:val="004F7050"/>
    <w:rsid w:val="00531361"/>
    <w:rsid w:val="0053348D"/>
    <w:rsid w:val="00533C10"/>
    <w:rsid w:val="005B551B"/>
    <w:rsid w:val="005C1F90"/>
    <w:rsid w:val="00606E63"/>
    <w:rsid w:val="00610F33"/>
    <w:rsid w:val="00617430"/>
    <w:rsid w:val="00627D06"/>
    <w:rsid w:val="00643030"/>
    <w:rsid w:val="006504D9"/>
    <w:rsid w:val="006709F3"/>
    <w:rsid w:val="00694021"/>
    <w:rsid w:val="006C1984"/>
    <w:rsid w:val="006F0AC6"/>
    <w:rsid w:val="006F7226"/>
    <w:rsid w:val="007069B6"/>
    <w:rsid w:val="00711240"/>
    <w:rsid w:val="00725358"/>
    <w:rsid w:val="00731469"/>
    <w:rsid w:val="007359B9"/>
    <w:rsid w:val="00735F2B"/>
    <w:rsid w:val="00742E0F"/>
    <w:rsid w:val="00747E8A"/>
    <w:rsid w:val="00756D4D"/>
    <w:rsid w:val="0078673E"/>
    <w:rsid w:val="007B4487"/>
    <w:rsid w:val="007D4885"/>
    <w:rsid w:val="008105B5"/>
    <w:rsid w:val="00844AD2"/>
    <w:rsid w:val="00855168"/>
    <w:rsid w:val="00865DEC"/>
    <w:rsid w:val="0088409A"/>
    <w:rsid w:val="00887CD3"/>
    <w:rsid w:val="008D4483"/>
    <w:rsid w:val="008E0FB1"/>
    <w:rsid w:val="008E5C1A"/>
    <w:rsid w:val="00901432"/>
    <w:rsid w:val="0090438D"/>
    <w:rsid w:val="00905998"/>
    <w:rsid w:val="00916D76"/>
    <w:rsid w:val="009205F1"/>
    <w:rsid w:val="00947BD0"/>
    <w:rsid w:val="00956033"/>
    <w:rsid w:val="00962752"/>
    <w:rsid w:val="009842D0"/>
    <w:rsid w:val="00985CA5"/>
    <w:rsid w:val="009B078E"/>
    <w:rsid w:val="009B31DD"/>
    <w:rsid w:val="009C76DB"/>
    <w:rsid w:val="009D4A37"/>
    <w:rsid w:val="009D5541"/>
    <w:rsid w:val="00A1192B"/>
    <w:rsid w:val="00A15A4F"/>
    <w:rsid w:val="00A24250"/>
    <w:rsid w:val="00A4420C"/>
    <w:rsid w:val="00A44B17"/>
    <w:rsid w:val="00A51D8B"/>
    <w:rsid w:val="00A54DFA"/>
    <w:rsid w:val="00A910EA"/>
    <w:rsid w:val="00A91474"/>
    <w:rsid w:val="00AE0C9D"/>
    <w:rsid w:val="00AF36C1"/>
    <w:rsid w:val="00B2044C"/>
    <w:rsid w:val="00B223F2"/>
    <w:rsid w:val="00B357F2"/>
    <w:rsid w:val="00B4232A"/>
    <w:rsid w:val="00B57E1F"/>
    <w:rsid w:val="00B617B3"/>
    <w:rsid w:val="00B62E5D"/>
    <w:rsid w:val="00B66123"/>
    <w:rsid w:val="00B67812"/>
    <w:rsid w:val="00B73297"/>
    <w:rsid w:val="00B86F47"/>
    <w:rsid w:val="00B94A94"/>
    <w:rsid w:val="00B94B1C"/>
    <w:rsid w:val="00B96041"/>
    <w:rsid w:val="00B970B0"/>
    <w:rsid w:val="00B973D5"/>
    <w:rsid w:val="00BA188B"/>
    <w:rsid w:val="00BB5504"/>
    <w:rsid w:val="00BC7724"/>
    <w:rsid w:val="00C03333"/>
    <w:rsid w:val="00C04327"/>
    <w:rsid w:val="00C072A8"/>
    <w:rsid w:val="00C15C02"/>
    <w:rsid w:val="00C1633D"/>
    <w:rsid w:val="00C21109"/>
    <w:rsid w:val="00C27AD6"/>
    <w:rsid w:val="00C36870"/>
    <w:rsid w:val="00C418B3"/>
    <w:rsid w:val="00C46ABE"/>
    <w:rsid w:val="00C635AE"/>
    <w:rsid w:val="00C705B2"/>
    <w:rsid w:val="00C725D5"/>
    <w:rsid w:val="00C74A78"/>
    <w:rsid w:val="00C7540D"/>
    <w:rsid w:val="00C7562B"/>
    <w:rsid w:val="00C92978"/>
    <w:rsid w:val="00CA1608"/>
    <w:rsid w:val="00CB3F71"/>
    <w:rsid w:val="00CB5478"/>
    <w:rsid w:val="00CB75E8"/>
    <w:rsid w:val="00CD2FA6"/>
    <w:rsid w:val="00CD358F"/>
    <w:rsid w:val="00CD701F"/>
    <w:rsid w:val="00CF7AF9"/>
    <w:rsid w:val="00D00A38"/>
    <w:rsid w:val="00D02BF0"/>
    <w:rsid w:val="00D41F57"/>
    <w:rsid w:val="00D45728"/>
    <w:rsid w:val="00D51F4E"/>
    <w:rsid w:val="00D53A0F"/>
    <w:rsid w:val="00D608DC"/>
    <w:rsid w:val="00D764B4"/>
    <w:rsid w:val="00DA2E13"/>
    <w:rsid w:val="00DA2EAF"/>
    <w:rsid w:val="00DA6B75"/>
    <w:rsid w:val="00DC674E"/>
    <w:rsid w:val="00DE324D"/>
    <w:rsid w:val="00DE4074"/>
    <w:rsid w:val="00DE5755"/>
    <w:rsid w:val="00DF11EE"/>
    <w:rsid w:val="00DF4F7D"/>
    <w:rsid w:val="00E21F6C"/>
    <w:rsid w:val="00E321C5"/>
    <w:rsid w:val="00E4775B"/>
    <w:rsid w:val="00E515E4"/>
    <w:rsid w:val="00E56AF3"/>
    <w:rsid w:val="00E90730"/>
    <w:rsid w:val="00E940F8"/>
    <w:rsid w:val="00E95CA9"/>
    <w:rsid w:val="00EB6CEC"/>
    <w:rsid w:val="00F05BFD"/>
    <w:rsid w:val="00F05C1A"/>
    <w:rsid w:val="00F06436"/>
    <w:rsid w:val="00F10E1D"/>
    <w:rsid w:val="00F206E8"/>
    <w:rsid w:val="00F35B2D"/>
    <w:rsid w:val="00F403C1"/>
    <w:rsid w:val="00F423E2"/>
    <w:rsid w:val="00F70471"/>
    <w:rsid w:val="00F8519A"/>
    <w:rsid w:val="00F8579B"/>
    <w:rsid w:val="00FA18F4"/>
    <w:rsid w:val="00FA2852"/>
    <w:rsid w:val="00FB49D2"/>
    <w:rsid w:val="00FC0BBA"/>
    <w:rsid w:val="00FC45DF"/>
    <w:rsid w:val="00FD0F31"/>
    <w:rsid w:val="00FE1750"/>
    <w:rsid w:val="00FE2CDC"/>
    <w:rsid w:val="00FE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7EF92"/>
  <w15:docId w15:val="{D8D83956-30A2-497D-9723-9FFE97CD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727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278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33C10"/>
  </w:style>
  <w:style w:type="paragraph" w:styleId="Textedebulles">
    <w:name w:val="Balloon Text"/>
    <w:basedOn w:val="Normal"/>
    <w:semiHidden/>
    <w:rsid w:val="0090143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307086"/>
    <w:rPr>
      <w:sz w:val="20"/>
      <w:szCs w:val="20"/>
    </w:rPr>
  </w:style>
  <w:style w:type="character" w:styleId="Appelnotedebasdep">
    <w:name w:val="footnote reference"/>
    <w:semiHidden/>
    <w:rsid w:val="00307086"/>
    <w:rPr>
      <w:vertAlign w:val="superscript"/>
    </w:rPr>
  </w:style>
  <w:style w:type="character" w:styleId="Lienhypertexte">
    <w:name w:val="Hyperlink"/>
    <w:rsid w:val="0030708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95D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semiHidden/>
    <w:unhideWhenUsed/>
    <w:rsid w:val="00DE407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E40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E4074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E4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E4074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ecrutement@wbi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F08FAE336D4BA652C3BBE1B85A28" ma:contentTypeVersion="7" ma:contentTypeDescription="Crée un document." ma:contentTypeScope="" ma:versionID="16663d664634acbcb776039bac33d163">
  <xsd:schema xmlns:xsd="http://www.w3.org/2001/XMLSchema" xmlns:xs="http://www.w3.org/2001/XMLSchema" xmlns:p="http://schemas.microsoft.com/office/2006/metadata/properties" xmlns:ns3="7a489c85-9c64-45b4-b0f8-0f7d1d7004a1" xmlns:ns4="9b661158-ea67-4ef8-b969-e6e60267bace" targetNamespace="http://schemas.microsoft.com/office/2006/metadata/properties" ma:root="true" ma:fieldsID="12f1483b219c864bb3dfc96c28b3333c" ns3:_="" ns4:_="">
    <xsd:import namespace="7a489c85-9c64-45b4-b0f8-0f7d1d7004a1"/>
    <xsd:import namespace="9b661158-ea67-4ef8-b969-e6e60267ba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89c85-9c64-45b4-b0f8-0f7d1d7004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61158-ea67-4ef8-b969-e6e60267b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589B7-9B49-41A9-8A15-D2F1C6C0F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89c85-9c64-45b4-b0f8-0f7d1d7004a1"/>
    <ds:schemaRef ds:uri="9b661158-ea67-4ef8-b969-e6e60267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C8723-36A6-4CB2-9AB8-769A5C26E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E32138-1A92-4A03-8759-CAFDA22E69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1463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candidatures pour un poste d’Attaché(e) :</vt:lpstr>
    </vt:vector>
  </TitlesOfParts>
  <Company>CGRI</Company>
  <LinksUpToDate>false</LinksUpToDate>
  <CharactersWithSpaces>9493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mailto:recrutement@wbi.be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candidatures pour un poste d’Attaché(e) :</dc:title>
  <dc:creator>CGRI</dc:creator>
  <cp:lastModifiedBy>Pascal Di Prima</cp:lastModifiedBy>
  <cp:revision>4</cp:revision>
  <cp:lastPrinted>2020-01-27T10:34:00Z</cp:lastPrinted>
  <dcterms:created xsi:type="dcterms:W3CDTF">2020-06-02T13:17:00Z</dcterms:created>
  <dcterms:modified xsi:type="dcterms:W3CDTF">2020-06-03T05:10:00Z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0x0101001063F08FAE336D4BA652C3BBE1B85A28</vt:lpwstr>
  </property>
</Properties>
</file>