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B85E20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77777777" w:rsidR="00042568" w:rsidRPr="00C3792F" w:rsidRDefault="00042568" w:rsidP="00042568">
      <w:pPr>
        <w:pStyle w:val="Titre1"/>
        <w:jc w:val="center"/>
      </w:pPr>
      <w:r w:rsidRPr="00C3792F">
        <w:t xml:space="preserve">Soutien pour une résidence en Arts visuels à l’Abbaye de </w:t>
      </w:r>
      <w:proofErr w:type="spellStart"/>
      <w:r w:rsidRPr="00C3792F">
        <w:t>Neimënster</w:t>
      </w:r>
      <w:proofErr w:type="spellEnd"/>
      <w:r w:rsidRPr="00C3792F">
        <w:t xml:space="preserve">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784998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3D784C1A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A7B9415" w14:textId="51ECC37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0313A445" w14:textId="23919E1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246ACCF3" w14:textId="304542AC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6C1B8365" w14:textId="7777777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DF28F51" w14:textId="54E296AD" w:rsidR="00024705" w:rsidRPr="005E3890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D4E8FAA" w14:textId="69EA2E05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57F457AC" w14:textId="53D443DD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13C6216" w14:textId="548B8F94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90FF357" w14:textId="43F70A86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75BA02D" w14:textId="77777777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D70FD9A" w14:textId="335D822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06044445" w14:textId="6CBBB2ED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12F029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11C8A620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proofErr w:type="spellStart"/>
      <w:r w:rsidRPr="00332A30">
        <w:t>Neimënster</w:t>
      </w:r>
      <w:proofErr w:type="spellEnd"/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F0234B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42A0A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A67E8A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8422D2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D3B4A" w14:textId="77777777" w:rsidR="005077DA" w:rsidRDefault="005077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8422D2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43E29B61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422D2">
      <w:rPr>
        <w:rFonts w:ascii="Gotham Rounded Medium" w:hAnsi="Gotham Rounded Medium"/>
        <w:sz w:val="20"/>
      </w:rPr>
      <w:t xml:space="preserve">                                       </w:t>
    </w:r>
    <w:r w:rsidR="008422D2" w:rsidRPr="008422D2">
      <w:rPr>
        <w:rFonts w:ascii="Gotham Rounded Medium" w:hAnsi="Gotham Rounded Medium"/>
        <w:sz w:val="20"/>
      </w:rPr>
      <w:t>00302_Fbil</w:t>
    </w:r>
    <w:bookmarkStart w:id="0" w:name="_GoBack"/>
    <w:bookmarkEnd w:id="0"/>
  </w:p>
  <w:p w14:paraId="35FC4693" w14:textId="162B97D2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8422D2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8422D2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8422D2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5AD84483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077DA">
      <w:rPr>
        <w:rFonts w:ascii="Gotham Rounded Medium" w:hAnsi="Gotham Rounded Medium"/>
        <w:sz w:val="20"/>
      </w:rPr>
      <w:t xml:space="preserve">                                             00302_Fbil</w:t>
    </w:r>
  </w:p>
  <w:p w14:paraId="0CA1DE3E" w14:textId="5F1A793B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8422D2">
    <w:pPr>
      <w:pStyle w:val="Pieddepage"/>
    </w:pPr>
  </w:p>
  <w:p w14:paraId="435C89F1" w14:textId="77777777" w:rsidR="00DD51EF" w:rsidRDefault="008422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C84B" w14:textId="77777777" w:rsidR="005077DA" w:rsidRDefault="005077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422D2" w:rsidRPr="008422D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422D2" w:rsidRPr="008422D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0C7113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5077DA"/>
    <w:rsid w:val="00532E08"/>
    <w:rsid w:val="00547CDB"/>
    <w:rsid w:val="005E3890"/>
    <w:rsid w:val="00660E71"/>
    <w:rsid w:val="00740037"/>
    <w:rsid w:val="00776570"/>
    <w:rsid w:val="008422D2"/>
    <w:rsid w:val="00845E8B"/>
    <w:rsid w:val="00873FE9"/>
    <w:rsid w:val="00876969"/>
    <w:rsid w:val="00935261"/>
    <w:rsid w:val="009F50BC"/>
    <w:rsid w:val="00A47781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FB5E-BBBF-4EF0-B73D-0B5C0105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8</cp:revision>
  <dcterms:created xsi:type="dcterms:W3CDTF">2021-07-22T06:19:00Z</dcterms:created>
  <dcterms:modified xsi:type="dcterms:W3CDTF">2022-01-25T08:33:00Z</dcterms:modified>
</cp:coreProperties>
</file>