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7FDF8" w14:textId="77777777" w:rsidR="00EC5678" w:rsidRDefault="00EC5678" w:rsidP="00EC5678">
      <w:pPr>
        <w:rPr>
          <w:rFonts w:ascii="Arial" w:hAnsi="Arial"/>
          <w:b/>
          <w:sz w:val="28"/>
          <w:szCs w:val="28"/>
        </w:rPr>
      </w:pPr>
    </w:p>
    <w:p w14:paraId="3C63A384" w14:textId="2A823A01" w:rsidR="00EC5678" w:rsidRPr="00CA3597" w:rsidRDefault="00EC5678" w:rsidP="00EC5678">
      <w:pPr>
        <w:rPr>
          <w:rFonts w:ascii="Arial" w:hAnsi="Arial"/>
          <w:b/>
          <w:sz w:val="28"/>
          <w:szCs w:val="28"/>
        </w:rPr>
      </w:pPr>
      <w:r>
        <w:rPr>
          <w:rFonts w:ascii="Arial" w:hAnsi="Arial"/>
          <w:b/>
          <w:sz w:val="28"/>
          <w:szCs w:val="28"/>
        </w:rPr>
        <w:t>Co</w:t>
      </w:r>
      <w:r w:rsidRPr="00CA3597">
        <w:rPr>
          <w:rFonts w:ascii="Arial" w:hAnsi="Arial"/>
          <w:b/>
          <w:sz w:val="28"/>
          <w:szCs w:val="28"/>
        </w:rPr>
        <w:t>nnaissances linguistiques</w:t>
      </w:r>
      <w:r>
        <w:rPr>
          <w:rFonts w:ascii="Arial" w:hAnsi="Arial"/>
          <w:b/>
          <w:sz w:val="28"/>
          <w:szCs w:val="28"/>
        </w:rPr>
        <w:t xml:space="preserve"> </w:t>
      </w:r>
    </w:p>
    <w:p w14:paraId="66216289" w14:textId="77777777" w:rsidR="00EC5678" w:rsidRPr="008A06B3" w:rsidRDefault="00EC5678" w:rsidP="00EC5678">
      <w:pPr>
        <w:pStyle w:val="coeheading1"/>
        <w:rPr>
          <w:sz w:val="18"/>
          <w:szCs w:val="18"/>
        </w:rPr>
      </w:pPr>
      <w:r w:rsidRPr="008A06B3">
        <w:rPr>
          <w:b/>
          <w:bCs/>
          <w:sz w:val="18"/>
          <w:szCs w:val="18"/>
        </w:rPr>
        <w:t>Cadre européen commun de référence pour les langues : apprendre, enseigner, évaluer (CECR)</w:t>
      </w:r>
      <w:r w:rsidRPr="008A06B3">
        <w:rPr>
          <w:sz w:val="18"/>
          <w:szCs w:val="18"/>
        </w:rPr>
        <w:t> </w:t>
      </w:r>
      <w:hyperlink r:id="rId7" w:anchor="TopOfPage" w:history="1">
        <w:r w:rsidRPr="008A06B3">
          <w:rPr>
            <w:color w:val="325498"/>
            <w:sz w:val="18"/>
            <w:szCs w:val="18"/>
          </w:rPr>
          <w:fldChar w:fldCharType="begin"/>
        </w:r>
        <w:r>
          <w:rPr>
            <w:color w:val="325498"/>
            <w:sz w:val="18"/>
            <w:szCs w:val="18"/>
          </w:rPr>
          <w:instrText xml:space="preserve"> INCLUDEPICTURE "http://www.wbi.be/sites/default/erv/Bureau/cadre_FR_fichiers/TriangleBleu_Haut.gif" \* MERGEFORMAT </w:instrText>
        </w:r>
        <w:r w:rsidRPr="008A06B3">
          <w:rPr>
            <w:color w:val="325498"/>
            <w:sz w:val="18"/>
            <w:szCs w:val="18"/>
          </w:rPr>
          <w:fldChar w:fldCharType="separate"/>
        </w:r>
        <w:r>
          <w:rPr>
            <w:color w:val="325498"/>
            <w:sz w:val="18"/>
            <w:szCs w:val="18"/>
          </w:rPr>
          <w:fldChar w:fldCharType="begin"/>
        </w:r>
        <w:r>
          <w:rPr>
            <w:color w:val="325498"/>
            <w:sz w:val="18"/>
            <w:szCs w:val="18"/>
          </w:rPr>
          <w:instrText xml:space="preserve"> INCLUDEPICTURE  "http://www.wbi.be/sites/default/erv/Bureau/cadre_FR_fichiers/TriangleBleu_Haut.gif" \* MERGEFORMATINET </w:instrText>
        </w:r>
        <w:r>
          <w:rPr>
            <w:color w:val="325498"/>
            <w:sz w:val="18"/>
            <w:szCs w:val="18"/>
          </w:rPr>
          <w:fldChar w:fldCharType="separate"/>
        </w:r>
        <w:r>
          <w:rPr>
            <w:color w:val="325498"/>
            <w:sz w:val="18"/>
            <w:szCs w:val="18"/>
          </w:rPr>
          <w:fldChar w:fldCharType="begin"/>
        </w:r>
        <w:r>
          <w:rPr>
            <w:color w:val="325498"/>
            <w:sz w:val="18"/>
            <w:szCs w:val="18"/>
          </w:rPr>
          <w:instrText xml:space="preserve"> INCLUDEPICTURE  "http://www.wbi.be/sites/default/erv/Bureau/cadre_FR_fichiers/TriangleBleu_Haut.gif" \* MERGEFORMATINET </w:instrText>
        </w:r>
        <w:r>
          <w:rPr>
            <w:color w:val="325498"/>
            <w:sz w:val="18"/>
            <w:szCs w:val="18"/>
          </w:rPr>
          <w:fldChar w:fldCharType="separate"/>
        </w:r>
        <w:r>
          <w:rPr>
            <w:color w:val="325498"/>
            <w:sz w:val="18"/>
            <w:szCs w:val="18"/>
          </w:rPr>
          <w:fldChar w:fldCharType="begin"/>
        </w:r>
        <w:r>
          <w:rPr>
            <w:color w:val="325498"/>
            <w:sz w:val="18"/>
            <w:szCs w:val="18"/>
          </w:rPr>
          <w:instrText xml:space="preserve"> INCLUDEPICTURE  "http://www.wbi.be/sites/default/erv/Bureau/cadre_FR_fichiers/TriangleBleu_Haut.gif" \* MERGEFORMATINET </w:instrText>
        </w:r>
        <w:r>
          <w:rPr>
            <w:color w:val="325498"/>
            <w:sz w:val="18"/>
            <w:szCs w:val="18"/>
          </w:rPr>
          <w:fldChar w:fldCharType="separate"/>
        </w:r>
        <w:r>
          <w:rPr>
            <w:color w:val="325498"/>
            <w:sz w:val="18"/>
            <w:szCs w:val="18"/>
          </w:rPr>
          <w:fldChar w:fldCharType="begin"/>
        </w:r>
        <w:r>
          <w:rPr>
            <w:color w:val="325498"/>
            <w:sz w:val="18"/>
            <w:szCs w:val="18"/>
          </w:rPr>
          <w:instrText xml:space="preserve"> INCLUDEPICTURE  "http://www.wbi.be/sites/default/erv/Bureau/cadre_FR_fichiers/TriangleBleu_Haut.gif" \* MERGEFORMATINET </w:instrText>
        </w:r>
        <w:r>
          <w:rPr>
            <w:color w:val="325498"/>
            <w:sz w:val="18"/>
            <w:szCs w:val="18"/>
          </w:rPr>
          <w:fldChar w:fldCharType="separate"/>
        </w:r>
        <w:r>
          <w:rPr>
            <w:color w:val="325498"/>
            <w:sz w:val="18"/>
            <w:szCs w:val="18"/>
          </w:rPr>
          <w:pict w14:anchorId="32FD599D">
            <v:shape id="_x0000_i1025" type="#_x0000_t75" style="width:6pt;height:5.25pt" o:button="t">
              <v:imagedata r:id="rId8" r:href="rId9"/>
            </v:shape>
          </w:pict>
        </w:r>
        <w:r>
          <w:rPr>
            <w:color w:val="325498"/>
            <w:sz w:val="18"/>
            <w:szCs w:val="18"/>
          </w:rPr>
          <w:fldChar w:fldCharType="end"/>
        </w:r>
        <w:r>
          <w:rPr>
            <w:color w:val="325498"/>
            <w:sz w:val="18"/>
            <w:szCs w:val="18"/>
          </w:rPr>
          <w:fldChar w:fldCharType="end"/>
        </w:r>
        <w:r>
          <w:rPr>
            <w:color w:val="325498"/>
            <w:sz w:val="18"/>
            <w:szCs w:val="18"/>
          </w:rPr>
          <w:fldChar w:fldCharType="end"/>
        </w:r>
        <w:r>
          <w:rPr>
            <w:color w:val="325498"/>
            <w:sz w:val="18"/>
            <w:szCs w:val="18"/>
          </w:rPr>
          <w:fldChar w:fldCharType="end"/>
        </w:r>
        <w:r w:rsidRPr="008A06B3">
          <w:rPr>
            <w:color w:val="325498"/>
            <w:sz w:val="18"/>
            <w:szCs w:val="18"/>
          </w:rPr>
          <w:fldChar w:fldCharType="end"/>
        </w:r>
      </w:hyperlink>
    </w:p>
    <w:tbl>
      <w:tblPr>
        <w:tblW w:w="0" w:type="auto"/>
        <w:tblCellSpacing w:w="0" w:type="dxa"/>
        <w:tblInd w:w="2160" w:type="dxa"/>
        <w:tblCellMar>
          <w:top w:w="60" w:type="dxa"/>
          <w:left w:w="60" w:type="dxa"/>
          <w:bottom w:w="60" w:type="dxa"/>
          <w:right w:w="60" w:type="dxa"/>
        </w:tblCellMar>
        <w:tblLook w:val="0000" w:firstRow="0" w:lastRow="0" w:firstColumn="0" w:lastColumn="0" w:noHBand="0" w:noVBand="0"/>
      </w:tblPr>
      <w:tblGrid>
        <w:gridCol w:w="4860"/>
      </w:tblGrid>
      <w:tr w:rsidR="00EC5678" w:rsidRPr="008A06B3" w14:paraId="5FFACD2B" w14:textId="77777777" w:rsidTr="00827A30">
        <w:trPr>
          <w:tblCellSpacing w:w="0" w:type="dxa"/>
        </w:trPr>
        <w:tc>
          <w:tcPr>
            <w:tcW w:w="4860" w:type="dxa"/>
          </w:tcPr>
          <w:p w14:paraId="29CE074D" w14:textId="77777777" w:rsidR="00EC5678" w:rsidRPr="008A06B3" w:rsidRDefault="00EC5678" w:rsidP="00827A30">
            <w:pPr>
              <w:pStyle w:val="NormalWeb"/>
              <w:rPr>
                <w:sz w:val="18"/>
                <w:szCs w:val="18"/>
              </w:rPr>
            </w:pPr>
            <w:r w:rsidRPr="008A06B3">
              <w:rPr>
                <w:color w:val="FF0000"/>
                <w:sz w:val="18"/>
                <w:szCs w:val="18"/>
              </w:rPr>
              <w:t xml:space="preserve">En ligne : </w:t>
            </w:r>
            <w:hyperlink r:id="rId10" w:anchor="TopOfPage" w:tgtFrame="_top" w:history="1">
              <w:r w:rsidRPr="008A06B3">
                <w:rPr>
                  <w:rStyle w:val="Lienhypertexte"/>
                  <w:rFonts w:eastAsiaTheme="majorEastAsia"/>
                  <w:b/>
                  <w:bCs/>
                  <w:sz w:val="18"/>
                  <w:szCs w:val="18"/>
                </w:rPr>
                <w:t>Synopsis</w:t>
              </w:r>
            </w:hyperlink>
            <w:bookmarkStart w:id="0" w:name="P2_115"/>
            <w:bookmarkEnd w:id="0"/>
            <w:r w:rsidRPr="008A06B3">
              <w:rPr>
                <w:b/>
                <w:bCs/>
                <w:color w:val="325498"/>
                <w:sz w:val="18"/>
                <w:szCs w:val="18"/>
              </w:rPr>
              <w:t xml:space="preserve"> + </w:t>
            </w:r>
            <w:hyperlink r:id="rId11" w:tgtFrame="_top" w:history="1">
              <w:r w:rsidRPr="008A06B3">
                <w:rPr>
                  <w:rStyle w:val="Lienhypertexte"/>
                  <w:rFonts w:eastAsiaTheme="majorEastAsia"/>
                  <w:b/>
                  <w:bCs/>
                  <w:sz w:val="18"/>
                  <w:szCs w:val="18"/>
                </w:rPr>
                <w:t>Texte intégral</w:t>
              </w:r>
            </w:hyperlink>
            <w:bookmarkStart w:id="1" w:name="P2_135"/>
            <w:bookmarkEnd w:id="1"/>
            <w:r w:rsidRPr="008A06B3">
              <w:rPr>
                <w:b/>
                <w:bCs/>
                <w:sz w:val="18"/>
                <w:szCs w:val="18"/>
              </w:rPr>
              <w:t xml:space="preserve"> </w:t>
            </w:r>
            <w:r w:rsidRPr="008A06B3">
              <w:rPr>
                <w:sz w:val="18"/>
                <w:szCs w:val="18"/>
              </w:rPr>
              <w:t xml:space="preserve">du CECR </w:t>
            </w:r>
          </w:p>
        </w:tc>
      </w:tr>
    </w:tbl>
    <w:p w14:paraId="339DCD4E" w14:textId="77777777" w:rsidR="00EC5678" w:rsidRPr="008A06B3" w:rsidRDefault="00EC5678" w:rsidP="00EC5678">
      <w:pPr>
        <w:pStyle w:val="NormalWeb"/>
        <w:rPr>
          <w:sz w:val="18"/>
          <w:szCs w:val="18"/>
        </w:rPr>
      </w:pPr>
      <w:r w:rsidRPr="008A06B3">
        <w:rPr>
          <w:sz w:val="18"/>
          <w:szCs w:val="18"/>
        </w:rPr>
        <w:t>Elaboré grâce à une recherche scientifique et une large consultation, ce document est un instrument pratique permettant d’établir clairement les éléments communs à atteindre lors des étapes successives de l’apprentissage ; c’est aussi un instrument idéal pour la comparabilité internationale des résultats de l’évaluation (consulter la section « </w:t>
      </w:r>
      <w:hyperlink r:id="rId12" w:anchor="TopOfPage" w:tgtFrame="_top" w:history="1">
        <w:r w:rsidRPr="008A06B3">
          <w:rPr>
            <w:rStyle w:val="Lienhypertexte"/>
            <w:rFonts w:eastAsiaTheme="majorEastAsia"/>
            <w:sz w:val="18"/>
            <w:szCs w:val="18"/>
          </w:rPr>
          <w:t>Manuel pour relier les examens de langues au CECR</w:t>
        </w:r>
      </w:hyperlink>
      <w:r w:rsidRPr="008A06B3">
        <w:rPr>
          <w:sz w:val="18"/>
          <w:szCs w:val="18"/>
        </w:rPr>
        <w:t xml:space="preserve"> »). </w:t>
      </w:r>
    </w:p>
    <w:p w14:paraId="47D9E547" w14:textId="77777777" w:rsidR="00EC5678" w:rsidRPr="008A06B3" w:rsidRDefault="00EC5678" w:rsidP="00EC5678">
      <w:pPr>
        <w:pStyle w:val="NormalWeb"/>
        <w:rPr>
          <w:sz w:val="18"/>
          <w:szCs w:val="18"/>
        </w:rPr>
      </w:pPr>
      <w:r w:rsidRPr="008A06B3">
        <w:rPr>
          <w:sz w:val="18"/>
          <w:szCs w:val="18"/>
        </w:rPr>
        <w:t xml:space="preserve">Il est le résultat d’une décennie de recherches et l'aboutissement de travaux connus comme des "niveaux-seuil" à atteindre pour communiquer efficacement dans une langue étrangère. </w:t>
      </w:r>
      <w:r w:rsidRPr="008A06B3">
        <w:rPr>
          <w:sz w:val="18"/>
          <w:szCs w:val="18"/>
        </w:rPr>
        <w:br/>
        <w:t xml:space="preserve">Le Cadre européen commun de référence (CECR) fournit une base pour la reconnaissance mutuelle des qualifications en langues, facilitant ainsi la mobilité éducative et professionnelle. Il est de plus en plus utilisé pour la réforme des curricula nationaux et par des consortia internationaux pour la comparaison des certificats en langues. Consulter les sections suivantes à ce </w:t>
      </w:r>
      <w:proofErr w:type="gramStart"/>
      <w:r w:rsidRPr="008A06B3">
        <w:rPr>
          <w:sz w:val="18"/>
          <w:szCs w:val="18"/>
        </w:rPr>
        <w:t>propos:</w:t>
      </w:r>
      <w:proofErr w:type="gramEnd"/>
      <w:r w:rsidRPr="008A06B3">
        <w:rPr>
          <w:sz w:val="18"/>
          <w:szCs w:val="18"/>
        </w:rPr>
        <w:t xml:space="preserve"> </w:t>
      </w:r>
    </w:p>
    <w:p w14:paraId="0D3DBAA0" w14:textId="77777777" w:rsidR="00EC5678" w:rsidRPr="008A06B3" w:rsidRDefault="00EC5678" w:rsidP="00EC5678">
      <w:pPr>
        <w:numPr>
          <w:ilvl w:val="0"/>
          <w:numId w:val="1"/>
        </w:numPr>
        <w:spacing w:before="100" w:beforeAutospacing="1" w:after="100" w:afterAutospacing="1"/>
        <w:rPr>
          <w:rFonts w:ascii="Verdana" w:hAnsi="Verdana"/>
          <w:sz w:val="18"/>
          <w:szCs w:val="18"/>
        </w:rPr>
      </w:pPr>
      <w:r w:rsidRPr="008A06B3">
        <w:rPr>
          <w:rFonts w:ascii="Verdana" w:hAnsi="Verdana"/>
          <w:sz w:val="18"/>
          <w:szCs w:val="18"/>
        </w:rPr>
        <w:t>« </w:t>
      </w:r>
      <w:hyperlink r:id="rId13" w:anchor="TopOfPage" w:tgtFrame="_top" w:history="1">
        <w:r w:rsidRPr="008A06B3">
          <w:rPr>
            <w:rStyle w:val="Lienhypertexte"/>
            <w:rFonts w:ascii="Verdana" w:eastAsiaTheme="majorEastAsia" w:hAnsi="Verdana"/>
            <w:sz w:val="18"/>
            <w:szCs w:val="18"/>
          </w:rPr>
          <w:t>Manuel pour relier les examens de langues au CECR </w:t>
        </w:r>
      </w:hyperlink>
      <w:r w:rsidRPr="008A06B3">
        <w:rPr>
          <w:rFonts w:ascii="Verdana" w:hAnsi="Verdana"/>
          <w:sz w:val="18"/>
          <w:szCs w:val="18"/>
        </w:rPr>
        <w:t xml:space="preserve">» </w:t>
      </w:r>
    </w:p>
    <w:p w14:paraId="142D39D6" w14:textId="77777777" w:rsidR="00EC5678" w:rsidRPr="008A06B3" w:rsidRDefault="00EC5678" w:rsidP="00EC5678">
      <w:pPr>
        <w:numPr>
          <w:ilvl w:val="0"/>
          <w:numId w:val="1"/>
        </w:numPr>
        <w:spacing w:before="100" w:beforeAutospacing="1" w:after="100" w:afterAutospacing="1"/>
        <w:rPr>
          <w:rFonts w:ascii="Verdana" w:hAnsi="Verdana"/>
          <w:sz w:val="18"/>
          <w:szCs w:val="18"/>
        </w:rPr>
      </w:pPr>
      <w:r w:rsidRPr="008A06B3">
        <w:rPr>
          <w:rFonts w:ascii="Verdana" w:hAnsi="Verdana"/>
          <w:sz w:val="18"/>
          <w:szCs w:val="18"/>
        </w:rPr>
        <w:t>« </w:t>
      </w:r>
      <w:hyperlink r:id="rId14" w:anchor="TopOfPage" w:tgtFrame="_top" w:history="1">
        <w:r w:rsidRPr="008A06B3">
          <w:rPr>
            <w:rStyle w:val="Lienhypertexte"/>
            <w:rFonts w:ascii="Verdana" w:eastAsiaTheme="majorEastAsia" w:hAnsi="Verdana"/>
            <w:sz w:val="18"/>
            <w:szCs w:val="18"/>
          </w:rPr>
          <w:t>Illustrations des niveaux de compétences en langues</w:t>
        </w:r>
      </w:hyperlink>
      <w:r w:rsidRPr="008A06B3">
        <w:rPr>
          <w:rFonts w:ascii="Verdana" w:hAnsi="Verdana"/>
          <w:sz w:val="18"/>
          <w:szCs w:val="18"/>
        </w:rPr>
        <w:t xml:space="preserve"> » </w:t>
      </w:r>
    </w:p>
    <w:p w14:paraId="26107294" w14:textId="77777777" w:rsidR="00EC5678" w:rsidRPr="008A06B3" w:rsidRDefault="00EC5678" w:rsidP="00EC5678">
      <w:pPr>
        <w:pStyle w:val="NormalWeb"/>
        <w:rPr>
          <w:sz w:val="18"/>
          <w:szCs w:val="18"/>
        </w:rPr>
      </w:pPr>
      <w:r w:rsidRPr="008A06B3">
        <w:rPr>
          <w:sz w:val="18"/>
          <w:szCs w:val="18"/>
        </w:rPr>
        <w:t xml:space="preserve">Une Résolution du Conseil de l’Union européenne (novembre 2001) recommande l’utilisation de cet instrument du Conseil de l’Europe pour l’établissement de systèmes de validation de compétences en langues. </w:t>
      </w:r>
    </w:p>
    <w:p w14:paraId="60085535" w14:textId="77777777" w:rsidR="00EC5678" w:rsidRPr="008A06B3" w:rsidRDefault="00EC5678" w:rsidP="00EC5678">
      <w:pPr>
        <w:pStyle w:val="NormalWeb"/>
        <w:rPr>
          <w:sz w:val="18"/>
          <w:szCs w:val="18"/>
        </w:rPr>
      </w:pPr>
      <w:r w:rsidRPr="008A06B3">
        <w:rPr>
          <w:sz w:val="18"/>
          <w:szCs w:val="18"/>
        </w:rPr>
        <w:t xml:space="preserve">Le Cadre est un instrument qui décrit aussi complètement que possible i) toutes les capacités langagières, ii) tous les savoirs mobilisés pour les développer et iii) toutes les situations et domaines dans lesquels on peut être amené à utiliser une langue étrangère pour communiquer. </w:t>
      </w:r>
      <w:r w:rsidRPr="008A06B3">
        <w:rPr>
          <w:sz w:val="18"/>
          <w:szCs w:val="18"/>
        </w:rPr>
        <w:br/>
        <w:t xml:space="preserve">Le CECR est très utile aux concepteurs de programmes, aux auteurs de manuels scolaires, aux examinateurs, aux enseignants et aux formateurs d'enseignants - enfin à tous ceux concernés par l'enseignement des langues et par l'évaluation des compétences en langues </w:t>
      </w:r>
      <w:r w:rsidRPr="008A06B3">
        <w:rPr>
          <w:sz w:val="18"/>
          <w:szCs w:val="18"/>
        </w:rPr>
        <w:br/>
        <w:t xml:space="preserve">Il permet de définir, en connaissance de cause, les objectifs à atteindre lors de l'apprentissage et de l'enseignement d'une langue, et de choisir les moyens pour y parvenir. </w:t>
      </w:r>
    </w:p>
    <w:p w14:paraId="3AB9A9FF" w14:textId="77777777" w:rsidR="00EC5678" w:rsidRDefault="00EC5678" w:rsidP="00EC5678">
      <w:pPr>
        <w:pStyle w:val="NormalWeb"/>
        <w:rPr>
          <w:sz w:val="18"/>
          <w:szCs w:val="18"/>
        </w:rPr>
      </w:pPr>
      <w:r w:rsidRPr="008A06B3">
        <w:rPr>
          <w:sz w:val="18"/>
          <w:szCs w:val="18"/>
        </w:rPr>
        <w:t xml:space="preserve">Il est devenu ces dernières années un véritable document de référence, disponible en près de trente versions linguistiques. </w:t>
      </w:r>
    </w:p>
    <w:p w14:paraId="76CC41B4" w14:textId="77777777" w:rsidR="00652CF6" w:rsidRDefault="00652CF6" w:rsidP="00EC5678">
      <w:pPr>
        <w:pStyle w:val="NormalWeb"/>
        <w:rPr>
          <w:sz w:val="18"/>
          <w:szCs w:val="18"/>
        </w:rPr>
      </w:pPr>
    </w:p>
    <w:p w14:paraId="75FB996B" w14:textId="77777777" w:rsidR="00652CF6" w:rsidRDefault="00652CF6" w:rsidP="00EC5678">
      <w:pPr>
        <w:pStyle w:val="NormalWeb"/>
        <w:rPr>
          <w:sz w:val="18"/>
          <w:szCs w:val="18"/>
        </w:rPr>
      </w:pPr>
    </w:p>
    <w:p w14:paraId="4B8C4694" w14:textId="77777777" w:rsidR="00652CF6" w:rsidRPr="008A06B3" w:rsidRDefault="00652CF6" w:rsidP="00EC5678">
      <w:pPr>
        <w:pStyle w:val="NormalWeb"/>
        <w:rPr>
          <w:sz w:val="18"/>
          <w:szCs w:val="18"/>
        </w:rPr>
      </w:pPr>
    </w:p>
    <w:p w14:paraId="7FBB6A02" w14:textId="77777777" w:rsidR="00EC5678" w:rsidRPr="008A06B3" w:rsidRDefault="00EC5678" w:rsidP="00EC5678">
      <w:pPr>
        <w:numPr>
          <w:ilvl w:val="0"/>
          <w:numId w:val="2"/>
        </w:numPr>
        <w:spacing w:before="100" w:beforeAutospacing="1" w:after="100" w:afterAutospacing="1"/>
        <w:rPr>
          <w:rFonts w:ascii="Verdana" w:hAnsi="Verdana"/>
          <w:sz w:val="18"/>
          <w:szCs w:val="18"/>
        </w:rPr>
      </w:pPr>
      <w:r w:rsidRPr="008A06B3">
        <w:rPr>
          <w:rFonts w:ascii="Verdana" w:hAnsi="Verdana"/>
          <w:sz w:val="18"/>
          <w:szCs w:val="18"/>
        </w:rPr>
        <w:t xml:space="preserve">Liste de toutes les </w:t>
      </w:r>
      <w:hyperlink r:id="rId15" w:tgtFrame="_top" w:history="1">
        <w:r w:rsidRPr="008A06B3">
          <w:rPr>
            <w:rStyle w:val="Lienhypertexte"/>
            <w:rFonts w:ascii="Verdana" w:eastAsiaTheme="majorEastAsia" w:hAnsi="Verdana"/>
            <w:sz w:val="18"/>
            <w:szCs w:val="18"/>
          </w:rPr>
          <w:t>versions linguistiques</w:t>
        </w:r>
      </w:hyperlink>
      <w:r w:rsidRPr="008A06B3">
        <w:rPr>
          <w:rFonts w:ascii="Verdana" w:hAnsi="Verdana"/>
          <w:sz w:val="18"/>
          <w:szCs w:val="18"/>
        </w:rPr>
        <w:t xml:space="preserve">. </w:t>
      </w:r>
    </w:p>
    <w:p w14:paraId="53DECEC7" w14:textId="77777777" w:rsidR="00EC5678" w:rsidRPr="008A06B3" w:rsidRDefault="00EC5678" w:rsidP="00EC5678">
      <w:pPr>
        <w:numPr>
          <w:ilvl w:val="0"/>
          <w:numId w:val="2"/>
        </w:numPr>
        <w:spacing w:before="100" w:beforeAutospacing="1" w:after="100" w:afterAutospacing="1"/>
        <w:rPr>
          <w:rFonts w:ascii="Verdana" w:hAnsi="Verdana"/>
          <w:sz w:val="18"/>
          <w:szCs w:val="18"/>
        </w:rPr>
      </w:pPr>
      <w:r w:rsidRPr="008A06B3">
        <w:rPr>
          <w:rFonts w:ascii="Verdana" w:hAnsi="Verdana"/>
          <w:sz w:val="18"/>
          <w:szCs w:val="18"/>
        </w:rPr>
        <w:t xml:space="preserve">Autres </w:t>
      </w:r>
      <w:hyperlink r:id="rId16" w:tgtFrame="_top" w:history="1">
        <w:r w:rsidRPr="008A06B3">
          <w:rPr>
            <w:rStyle w:val="Lienhypertexte"/>
            <w:rFonts w:ascii="Verdana" w:eastAsiaTheme="majorEastAsia" w:hAnsi="Verdana"/>
            <w:sz w:val="18"/>
            <w:szCs w:val="18"/>
          </w:rPr>
          <w:t>informations.</w:t>
        </w:r>
      </w:hyperlink>
      <w:r w:rsidRPr="008A06B3">
        <w:rPr>
          <w:rFonts w:ascii="Verdana" w:hAnsi="Verdana"/>
          <w:sz w:val="18"/>
          <w:szCs w:val="18"/>
        </w:rPr>
        <w:t xml:space="preserve"> </w:t>
      </w:r>
    </w:p>
    <w:p w14:paraId="25AF9278" w14:textId="77777777" w:rsidR="00EC5678" w:rsidRPr="008A06B3" w:rsidRDefault="00EC5678" w:rsidP="00EC5678">
      <w:pPr>
        <w:numPr>
          <w:ilvl w:val="0"/>
          <w:numId w:val="2"/>
        </w:numPr>
        <w:spacing w:before="100" w:beforeAutospacing="1" w:after="100" w:afterAutospacing="1"/>
        <w:rPr>
          <w:rFonts w:ascii="Verdana" w:hAnsi="Verdana"/>
          <w:sz w:val="18"/>
          <w:szCs w:val="18"/>
        </w:rPr>
      </w:pPr>
      <w:bookmarkStart w:id="2" w:name="P20_2411"/>
      <w:bookmarkEnd w:id="2"/>
      <w:r w:rsidRPr="008A06B3">
        <w:rPr>
          <w:rFonts w:ascii="Verdana" w:hAnsi="Verdana"/>
          <w:sz w:val="18"/>
          <w:szCs w:val="18"/>
        </w:rPr>
        <w:t xml:space="preserve">Enquête sur l'utilisation du CECR </w:t>
      </w:r>
      <w:bookmarkStart w:id="3" w:name="P20_2446"/>
      <w:bookmarkEnd w:id="3"/>
      <w:r w:rsidRPr="008A06B3">
        <w:rPr>
          <w:rFonts w:ascii="Verdana" w:hAnsi="Verdana"/>
          <w:sz w:val="18"/>
          <w:szCs w:val="18"/>
        </w:rPr>
        <w:t xml:space="preserve">au niveau national dans les Etats membres du Conseil de l'Europe : i) </w:t>
      </w:r>
      <w:hyperlink r:id="rId17" w:tgtFrame="_top" w:history="1">
        <w:r w:rsidRPr="008A06B3">
          <w:rPr>
            <w:rStyle w:val="Lienhypertexte"/>
            <w:rFonts w:ascii="Verdana" w:eastAsiaTheme="majorEastAsia" w:hAnsi="Verdana"/>
            <w:sz w:val="18"/>
            <w:szCs w:val="18"/>
          </w:rPr>
          <w:t>Synthèse des résultats de l’enquête</w:t>
        </w:r>
      </w:hyperlink>
      <w:bookmarkStart w:id="4" w:name="P20_2557"/>
      <w:bookmarkEnd w:id="4"/>
      <w:r w:rsidRPr="008A06B3">
        <w:rPr>
          <w:rFonts w:ascii="Verdana" w:hAnsi="Verdana"/>
          <w:sz w:val="18"/>
          <w:szCs w:val="18"/>
        </w:rPr>
        <w:t xml:space="preserve"> (janvier 2007</w:t>
      </w:r>
      <w:proofErr w:type="gramStart"/>
      <w:r w:rsidRPr="008A06B3">
        <w:rPr>
          <w:rFonts w:ascii="Verdana" w:hAnsi="Verdana"/>
          <w:sz w:val="18"/>
          <w:szCs w:val="18"/>
        </w:rPr>
        <w:t>);</w:t>
      </w:r>
      <w:proofErr w:type="gramEnd"/>
      <w:r w:rsidRPr="008A06B3">
        <w:rPr>
          <w:rFonts w:ascii="Verdana" w:hAnsi="Verdana"/>
          <w:sz w:val="18"/>
          <w:szCs w:val="18"/>
        </w:rPr>
        <w:t xml:space="preserve"> ii) </w:t>
      </w:r>
      <w:hyperlink r:id="rId18" w:tgtFrame="_top" w:history="1">
        <w:r w:rsidRPr="008A06B3">
          <w:rPr>
            <w:rStyle w:val="Lienhypertexte"/>
            <w:rFonts w:ascii="Verdana" w:eastAsiaTheme="majorEastAsia" w:hAnsi="Verdana"/>
            <w:sz w:val="18"/>
            <w:szCs w:val="18"/>
          </w:rPr>
          <w:t>version anglaise</w:t>
        </w:r>
      </w:hyperlink>
      <w:r w:rsidRPr="008A06B3">
        <w:rPr>
          <w:rFonts w:ascii="Verdana" w:hAnsi="Verdana"/>
          <w:sz w:val="18"/>
          <w:szCs w:val="18"/>
        </w:rPr>
        <w:t xml:space="preserve"> originale (rapport intégral).</w:t>
      </w:r>
    </w:p>
    <w:p w14:paraId="5B92C7D4" w14:textId="77777777" w:rsidR="00EC5678" w:rsidRPr="008A06B3" w:rsidRDefault="00EC5678" w:rsidP="00EC5678">
      <w:pPr>
        <w:pStyle w:val="NormalWeb"/>
        <w:rPr>
          <w:sz w:val="18"/>
          <w:szCs w:val="18"/>
        </w:rPr>
      </w:pPr>
      <w:r w:rsidRPr="008A06B3">
        <w:rPr>
          <w:sz w:val="18"/>
          <w:szCs w:val="18"/>
        </w:rPr>
        <w:t xml:space="preserve">La version française du </w:t>
      </w:r>
      <w:r w:rsidRPr="008A06B3">
        <w:rPr>
          <w:i/>
          <w:iCs/>
          <w:sz w:val="18"/>
          <w:szCs w:val="18"/>
        </w:rPr>
        <w:t>Cadre européen commun de référence pour les langues</w:t>
      </w:r>
      <w:r w:rsidRPr="008A06B3">
        <w:rPr>
          <w:sz w:val="18"/>
          <w:szCs w:val="18"/>
        </w:rPr>
        <w:t xml:space="preserve"> est publiée par les </w:t>
      </w:r>
      <w:hyperlink r:id="rId19" w:tgtFrame="_top" w:history="1">
        <w:r w:rsidRPr="008A06B3">
          <w:rPr>
            <w:rStyle w:val="Lienhypertexte"/>
            <w:rFonts w:eastAsiaTheme="majorEastAsia"/>
            <w:sz w:val="18"/>
            <w:szCs w:val="18"/>
          </w:rPr>
          <w:t>Editions Didier</w:t>
        </w:r>
      </w:hyperlink>
      <w:r w:rsidRPr="008A06B3">
        <w:rPr>
          <w:sz w:val="18"/>
          <w:szCs w:val="18"/>
        </w:rPr>
        <w:t xml:space="preserve"> / ISBN 227805075-3 </w:t>
      </w:r>
      <w:r w:rsidRPr="008A06B3">
        <w:rPr>
          <w:sz w:val="18"/>
          <w:szCs w:val="18"/>
        </w:rPr>
        <w:br/>
        <w:t xml:space="preserve">La version anglaise est publiée par </w:t>
      </w:r>
      <w:hyperlink r:id="rId20" w:tgtFrame="_top" w:history="1">
        <w:r w:rsidRPr="008A06B3">
          <w:rPr>
            <w:rStyle w:val="Lienhypertexte"/>
            <w:rFonts w:eastAsiaTheme="majorEastAsia"/>
            <w:sz w:val="18"/>
            <w:szCs w:val="18"/>
          </w:rPr>
          <w:t xml:space="preserve">Cambridge </w:t>
        </w:r>
        <w:proofErr w:type="spellStart"/>
        <w:r w:rsidRPr="008A06B3">
          <w:rPr>
            <w:rStyle w:val="Lienhypertexte"/>
            <w:rFonts w:eastAsiaTheme="majorEastAsia"/>
            <w:sz w:val="18"/>
            <w:szCs w:val="18"/>
          </w:rPr>
          <w:t>University</w:t>
        </w:r>
        <w:proofErr w:type="spellEnd"/>
        <w:r w:rsidRPr="008A06B3">
          <w:rPr>
            <w:rStyle w:val="Lienhypertexte"/>
            <w:rFonts w:eastAsiaTheme="majorEastAsia"/>
            <w:sz w:val="18"/>
            <w:szCs w:val="18"/>
          </w:rPr>
          <w:t xml:space="preserve"> </w:t>
        </w:r>
        <w:proofErr w:type="spellStart"/>
        <w:r w:rsidRPr="008A06B3">
          <w:rPr>
            <w:rStyle w:val="Lienhypertexte"/>
            <w:rFonts w:eastAsiaTheme="majorEastAsia"/>
            <w:sz w:val="18"/>
            <w:szCs w:val="18"/>
          </w:rPr>
          <w:t>Press</w:t>
        </w:r>
        <w:proofErr w:type="spellEnd"/>
      </w:hyperlink>
      <w:r w:rsidRPr="008A06B3">
        <w:rPr>
          <w:sz w:val="18"/>
          <w:szCs w:val="18"/>
        </w:rPr>
        <w:t> (CUP</w:t>
      </w:r>
      <w:proofErr w:type="gramStart"/>
      <w:r w:rsidRPr="008A06B3">
        <w:rPr>
          <w:sz w:val="18"/>
          <w:szCs w:val="18"/>
        </w:rPr>
        <w:t>):</w:t>
      </w:r>
      <w:proofErr w:type="gramEnd"/>
      <w:r w:rsidRPr="008A06B3">
        <w:rPr>
          <w:sz w:val="18"/>
          <w:szCs w:val="18"/>
        </w:rPr>
        <w:t xml:space="preserve"> </w:t>
      </w:r>
      <w:r w:rsidRPr="008A06B3">
        <w:rPr>
          <w:i/>
          <w:iCs/>
          <w:sz w:val="18"/>
          <w:szCs w:val="18"/>
        </w:rPr>
        <w:t xml:space="preserve">Common </w:t>
      </w:r>
      <w:proofErr w:type="spellStart"/>
      <w:r w:rsidRPr="008A06B3">
        <w:rPr>
          <w:i/>
          <w:iCs/>
          <w:sz w:val="18"/>
          <w:szCs w:val="18"/>
        </w:rPr>
        <w:t>European</w:t>
      </w:r>
      <w:proofErr w:type="spellEnd"/>
      <w:r w:rsidRPr="008A06B3">
        <w:rPr>
          <w:i/>
          <w:iCs/>
          <w:sz w:val="18"/>
          <w:szCs w:val="18"/>
        </w:rPr>
        <w:t xml:space="preserve"> Framework of Reference for </w:t>
      </w:r>
      <w:proofErr w:type="spellStart"/>
      <w:r w:rsidRPr="008A06B3">
        <w:rPr>
          <w:i/>
          <w:iCs/>
          <w:sz w:val="18"/>
          <w:szCs w:val="18"/>
        </w:rPr>
        <w:t>Languages</w:t>
      </w:r>
      <w:proofErr w:type="spellEnd"/>
      <w:r w:rsidRPr="008A06B3">
        <w:rPr>
          <w:i/>
          <w:iCs/>
          <w:sz w:val="18"/>
          <w:szCs w:val="18"/>
        </w:rPr>
        <w:t xml:space="preserve"> : Learning, </w:t>
      </w:r>
      <w:proofErr w:type="spellStart"/>
      <w:r w:rsidRPr="008A06B3">
        <w:rPr>
          <w:i/>
          <w:iCs/>
          <w:sz w:val="18"/>
          <w:szCs w:val="18"/>
        </w:rPr>
        <w:t>Teaching</w:t>
      </w:r>
      <w:proofErr w:type="spellEnd"/>
      <w:r w:rsidRPr="008A06B3">
        <w:rPr>
          <w:i/>
          <w:iCs/>
          <w:sz w:val="18"/>
          <w:szCs w:val="18"/>
        </w:rPr>
        <w:t xml:space="preserve">, </w:t>
      </w:r>
      <w:proofErr w:type="spellStart"/>
      <w:r w:rsidRPr="008A06B3">
        <w:rPr>
          <w:i/>
          <w:iCs/>
          <w:sz w:val="18"/>
          <w:szCs w:val="18"/>
        </w:rPr>
        <w:t>Assessment</w:t>
      </w:r>
      <w:proofErr w:type="spellEnd"/>
      <w:r w:rsidRPr="008A06B3">
        <w:rPr>
          <w:sz w:val="18"/>
          <w:szCs w:val="18"/>
        </w:rPr>
        <w:t xml:space="preserve"> - ISBN </w:t>
      </w:r>
      <w:proofErr w:type="spellStart"/>
      <w:r w:rsidRPr="008A06B3">
        <w:rPr>
          <w:sz w:val="18"/>
          <w:szCs w:val="18"/>
        </w:rPr>
        <w:t>Hardback</w:t>
      </w:r>
      <w:proofErr w:type="spellEnd"/>
      <w:r w:rsidRPr="008A06B3">
        <w:rPr>
          <w:sz w:val="18"/>
          <w:szCs w:val="18"/>
        </w:rPr>
        <w:t xml:space="preserve"> 0521803136 </w:t>
      </w:r>
      <w:proofErr w:type="spellStart"/>
      <w:r w:rsidRPr="008A06B3">
        <w:rPr>
          <w:sz w:val="18"/>
          <w:szCs w:val="18"/>
        </w:rPr>
        <w:t>Paperback</w:t>
      </w:r>
      <w:proofErr w:type="spellEnd"/>
      <w:r w:rsidRPr="008A06B3">
        <w:rPr>
          <w:sz w:val="18"/>
          <w:szCs w:val="18"/>
        </w:rPr>
        <w:t xml:space="preserve">: 0521005310 - </w:t>
      </w:r>
    </w:p>
    <w:p w14:paraId="2908FFBC" w14:textId="77777777" w:rsidR="00EC5678" w:rsidRDefault="00EC5678" w:rsidP="00EC5678">
      <w:pPr>
        <w:rPr>
          <w:rFonts w:ascii="Arial" w:hAnsi="Arial"/>
          <w:sz w:val="22"/>
          <w:szCs w:val="22"/>
        </w:rPr>
      </w:pPr>
      <w:bookmarkStart w:id="5" w:name="P31_3243"/>
      <w:bookmarkEnd w:id="5"/>
    </w:p>
    <w:p w14:paraId="5DC6051A" w14:textId="77777777" w:rsidR="00652CF6" w:rsidRDefault="00652CF6" w:rsidP="00EC5678">
      <w:pPr>
        <w:rPr>
          <w:rFonts w:ascii="Arial" w:hAnsi="Arial"/>
          <w:sz w:val="22"/>
          <w:szCs w:val="22"/>
        </w:rPr>
      </w:pPr>
    </w:p>
    <w:p w14:paraId="7E7D7AF7" w14:textId="77777777" w:rsidR="00652CF6" w:rsidRDefault="00652CF6" w:rsidP="00EC5678">
      <w:pPr>
        <w:rPr>
          <w:rFonts w:ascii="Arial" w:hAnsi="Arial"/>
          <w:sz w:val="22"/>
          <w:szCs w:val="22"/>
        </w:rPr>
      </w:pPr>
    </w:p>
    <w:p w14:paraId="6313DB9B" w14:textId="77777777" w:rsidR="00652CF6" w:rsidRDefault="00652CF6" w:rsidP="00EC5678">
      <w:pPr>
        <w:rPr>
          <w:rFonts w:ascii="Arial" w:hAnsi="Arial"/>
          <w:sz w:val="22"/>
          <w:szCs w:val="22"/>
        </w:rPr>
      </w:pPr>
    </w:p>
    <w:p w14:paraId="2CECBDA3" w14:textId="77777777" w:rsidR="00652CF6" w:rsidRDefault="00652CF6" w:rsidP="00EC5678">
      <w:pPr>
        <w:rPr>
          <w:rFonts w:ascii="Arial" w:hAnsi="Arial"/>
          <w:sz w:val="22"/>
          <w:szCs w:val="22"/>
        </w:rPr>
      </w:pPr>
    </w:p>
    <w:p w14:paraId="10BDF890" w14:textId="77777777" w:rsidR="00652CF6" w:rsidRDefault="00652CF6" w:rsidP="00EC5678">
      <w:pPr>
        <w:rPr>
          <w:rFonts w:ascii="Arial" w:hAnsi="Arial"/>
          <w:sz w:val="22"/>
          <w:szCs w:val="22"/>
        </w:rPr>
      </w:pPr>
    </w:p>
    <w:p w14:paraId="7B572F51" w14:textId="77777777" w:rsidR="00652CF6" w:rsidRDefault="00652CF6" w:rsidP="00EC5678">
      <w:pPr>
        <w:rPr>
          <w:rFonts w:ascii="Arial" w:hAnsi="Arial"/>
          <w:sz w:val="22"/>
          <w:szCs w:val="22"/>
        </w:rPr>
      </w:pPr>
    </w:p>
    <w:p w14:paraId="7509EB5F" w14:textId="77777777" w:rsidR="00652CF6" w:rsidRDefault="00652CF6" w:rsidP="00EC5678">
      <w:pPr>
        <w:rPr>
          <w:rFonts w:ascii="Arial" w:hAnsi="Arial"/>
          <w:sz w:val="22"/>
          <w:szCs w:val="22"/>
        </w:rPr>
      </w:pPr>
    </w:p>
    <w:p w14:paraId="0B51AC67" w14:textId="77777777" w:rsidR="00652CF6" w:rsidRDefault="00652CF6" w:rsidP="00EC5678">
      <w:pPr>
        <w:rPr>
          <w:rFonts w:ascii="Arial" w:hAnsi="Arial"/>
          <w:sz w:val="22"/>
          <w:szCs w:val="22"/>
        </w:rPr>
      </w:pPr>
    </w:p>
    <w:p w14:paraId="22424361" w14:textId="77777777" w:rsidR="00652CF6" w:rsidRDefault="00652CF6" w:rsidP="00EC5678">
      <w:pPr>
        <w:rPr>
          <w:rFonts w:ascii="Arial" w:hAnsi="Arial"/>
          <w:sz w:val="22"/>
          <w:szCs w:val="22"/>
        </w:rPr>
      </w:pPr>
    </w:p>
    <w:p w14:paraId="4D810481" w14:textId="77777777" w:rsidR="00652CF6" w:rsidRDefault="00652CF6" w:rsidP="00EC5678">
      <w:pPr>
        <w:rPr>
          <w:rFonts w:ascii="Arial" w:hAnsi="Arial"/>
          <w:sz w:val="22"/>
          <w:szCs w:val="22"/>
        </w:rPr>
      </w:pPr>
    </w:p>
    <w:p w14:paraId="5584A730" w14:textId="77777777" w:rsidR="00652CF6" w:rsidRDefault="00652CF6" w:rsidP="00EC5678">
      <w:pPr>
        <w:rPr>
          <w:rFonts w:ascii="Arial" w:hAnsi="Arial"/>
          <w:sz w:val="22"/>
          <w:szCs w:val="22"/>
        </w:rPr>
      </w:pPr>
    </w:p>
    <w:p w14:paraId="197367F5" w14:textId="77777777" w:rsidR="00652CF6" w:rsidRDefault="00652CF6" w:rsidP="00EC5678">
      <w:pPr>
        <w:rPr>
          <w:rFonts w:ascii="Arial" w:hAnsi="Arial"/>
          <w:sz w:val="22"/>
          <w:szCs w:val="22"/>
        </w:rPr>
      </w:pPr>
    </w:p>
    <w:p w14:paraId="47A10B7C" w14:textId="77777777" w:rsidR="00652CF6" w:rsidRDefault="00652CF6" w:rsidP="00EC5678">
      <w:pPr>
        <w:rPr>
          <w:rFonts w:ascii="Arial" w:hAnsi="Arial"/>
          <w:sz w:val="22"/>
          <w:szCs w:val="22"/>
        </w:rPr>
      </w:pPr>
    </w:p>
    <w:p w14:paraId="7872C424" w14:textId="77777777" w:rsidR="00652CF6" w:rsidRDefault="00652CF6" w:rsidP="00EC5678">
      <w:pPr>
        <w:rPr>
          <w:rFonts w:ascii="Arial" w:hAnsi="Arial"/>
          <w:sz w:val="22"/>
          <w:szCs w:val="22"/>
        </w:rPr>
      </w:pPr>
    </w:p>
    <w:p w14:paraId="33C25A6B" w14:textId="77777777" w:rsidR="00652CF6" w:rsidRDefault="00652CF6" w:rsidP="00EC5678">
      <w:pPr>
        <w:rPr>
          <w:rFonts w:ascii="Arial" w:hAnsi="Arial"/>
          <w:sz w:val="22"/>
          <w:szCs w:val="22"/>
        </w:rPr>
      </w:pPr>
    </w:p>
    <w:p w14:paraId="05596EFD" w14:textId="77777777" w:rsidR="00652CF6" w:rsidRDefault="00652CF6" w:rsidP="00EC5678">
      <w:pPr>
        <w:rPr>
          <w:rFonts w:ascii="Arial" w:hAnsi="Arial"/>
          <w:sz w:val="22"/>
          <w:szCs w:val="22"/>
        </w:rPr>
      </w:pPr>
    </w:p>
    <w:p w14:paraId="4D42573A" w14:textId="77777777" w:rsidR="00652CF6" w:rsidRDefault="00652CF6" w:rsidP="00EC5678">
      <w:pPr>
        <w:rPr>
          <w:rFonts w:ascii="Arial" w:hAnsi="Arial"/>
          <w:sz w:val="22"/>
          <w:szCs w:val="22"/>
        </w:rPr>
      </w:pPr>
    </w:p>
    <w:p w14:paraId="33F2293C" w14:textId="77777777" w:rsidR="00652CF6" w:rsidRDefault="00652CF6" w:rsidP="00EC5678">
      <w:pPr>
        <w:rPr>
          <w:rFonts w:ascii="Arial" w:hAnsi="Arial"/>
          <w:sz w:val="22"/>
          <w:szCs w:val="22"/>
        </w:rPr>
      </w:pPr>
    </w:p>
    <w:p w14:paraId="587F69B9" w14:textId="77777777" w:rsidR="00652CF6" w:rsidRDefault="00652CF6" w:rsidP="00EC5678">
      <w:pPr>
        <w:rPr>
          <w:rFonts w:ascii="Arial" w:hAnsi="Arial"/>
          <w:sz w:val="22"/>
          <w:szCs w:val="22"/>
        </w:rPr>
      </w:pPr>
    </w:p>
    <w:p w14:paraId="624EF47A" w14:textId="77777777" w:rsidR="00652CF6" w:rsidRDefault="00652CF6" w:rsidP="00EC5678">
      <w:pPr>
        <w:rPr>
          <w:rFonts w:ascii="Arial" w:hAnsi="Arial"/>
          <w:sz w:val="22"/>
          <w:szCs w:val="22"/>
        </w:rPr>
      </w:pPr>
    </w:p>
    <w:p w14:paraId="1E94F645" w14:textId="77777777" w:rsidR="00652CF6" w:rsidRDefault="00652CF6" w:rsidP="00EC5678">
      <w:pPr>
        <w:rPr>
          <w:rFonts w:ascii="Arial" w:hAnsi="Arial"/>
          <w:sz w:val="22"/>
          <w:szCs w:val="22"/>
        </w:rPr>
      </w:pPr>
    </w:p>
    <w:p w14:paraId="679D4AFD" w14:textId="77777777" w:rsidR="00652CF6" w:rsidRDefault="00652CF6" w:rsidP="00EC5678">
      <w:pPr>
        <w:rPr>
          <w:rFonts w:ascii="Arial" w:hAnsi="Arial"/>
          <w:sz w:val="22"/>
          <w:szCs w:val="22"/>
        </w:rPr>
      </w:pPr>
    </w:p>
    <w:p w14:paraId="5BEB2508" w14:textId="77777777" w:rsidR="00652CF6" w:rsidRDefault="00652CF6" w:rsidP="00EC5678">
      <w:pPr>
        <w:rPr>
          <w:rFonts w:ascii="Arial" w:hAnsi="Arial"/>
          <w:sz w:val="22"/>
          <w:szCs w:val="22"/>
        </w:rPr>
      </w:pPr>
    </w:p>
    <w:p w14:paraId="5947A277" w14:textId="77777777" w:rsidR="00EC5678" w:rsidRDefault="00EC5678" w:rsidP="00EC5678">
      <w:pPr>
        <w:rPr>
          <w:rFonts w:ascii="Arial" w:hAnsi="Arial"/>
          <w:sz w:val="22"/>
          <w:szCs w:val="22"/>
        </w:rPr>
      </w:pPr>
    </w:p>
    <w:p w14:paraId="3A1A1578" w14:textId="77777777" w:rsidR="00652CF6" w:rsidRDefault="00652CF6" w:rsidP="00EC5678">
      <w:pPr>
        <w:rPr>
          <w:rFonts w:ascii="Arial" w:hAnsi="Arial"/>
          <w:sz w:val="22"/>
          <w:szCs w:val="22"/>
        </w:rPr>
      </w:pPr>
    </w:p>
    <w:p w14:paraId="2C30A0E6" w14:textId="78720183" w:rsidR="00EC5678" w:rsidRPr="00CA3597" w:rsidRDefault="00EC5678" w:rsidP="00EC5678">
      <w:pPr>
        <w:rPr>
          <w:rFonts w:ascii="Arial" w:hAnsi="Arial"/>
          <w:b/>
          <w:sz w:val="28"/>
          <w:szCs w:val="28"/>
        </w:rPr>
      </w:pPr>
      <w:r>
        <w:rPr>
          <w:rFonts w:ascii="Arial" w:hAnsi="Arial"/>
          <w:b/>
          <w:sz w:val="28"/>
          <w:szCs w:val="28"/>
        </w:rPr>
        <w:t>C</w:t>
      </w:r>
      <w:r w:rsidRPr="00CA3597">
        <w:rPr>
          <w:rFonts w:ascii="Arial" w:hAnsi="Arial"/>
          <w:b/>
          <w:sz w:val="28"/>
          <w:szCs w:val="28"/>
        </w:rPr>
        <w:t>onnaissances linguistiques</w:t>
      </w:r>
      <w:r>
        <w:rPr>
          <w:rFonts w:ascii="Arial" w:hAnsi="Arial"/>
          <w:b/>
          <w:sz w:val="28"/>
          <w:szCs w:val="28"/>
        </w:rPr>
        <w:t xml:space="preserve"> (suite)</w:t>
      </w:r>
    </w:p>
    <w:p w14:paraId="60996015" w14:textId="77777777" w:rsidR="00EC5678" w:rsidRPr="006C18F0" w:rsidRDefault="00EC5678" w:rsidP="00EC5678">
      <w:pPr>
        <w:rPr>
          <w:rFonts w:ascii="Arial" w:hAnsi="Arial"/>
          <w:sz w:val="18"/>
          <w:szCs w:val="18"/>
        </w:rPr>
      </w:pPr>
    </w:p>
    <w:p w14:paraId="7707FF3C" w14:textId="77777777" w:rsidR="00EC5678" w:rsidRPr="006C18F0" w:rsidRDefault="00EC5678" w:rsidP="00EC5678">
      <w:pPr>
        <w:pStyle w:val="Aaoeeu"/>
        <w:widowControl/>
        <w:rPr>
          <w:rFonts w:ascii="Arial" w:hAnsi="Arial" w:cs="Arial"/>
          <w:sz w:val="18"/>
          <w:szCs w:val="18"/>
          <w:lang w:val="fr-FR"/>
        </w:rPr>
      </w:pPr>
    </w:p>
    <w:p w14:paraId="08D7996F" w14:textId="77777777" w:rsidR="00EC5678" w:rsidRDefault="00EC5678" w:rsidP="00EC5678">
      <w:pPr>
        <w:pStyle w:val="Aaoeeu"/>
        <w:widowControl/>
        <w:rPr>
          <w:rFonts w:ascii="Arial" w:hAnsi="Arial" w:cs="Arial"/>
          <w:b/>
          <w:bCs/>
          <w:smallCaps/>
          <w:sz w:val="28"/>
          <w:szCs w:val="28"/>
          <w:lang w:val="fr-FR"/>
        </w:rPr>
      </w:pPr>
      <w:r w:rsidRPr="008A06B3">
        <w:rPr>
          <w:rFonts w:ascii="Arial" w:hAnsi="Arial" w:cs="Arial"/>
          <w:b/>
          <w:bCs/>
          <w:smallCaps/>
          <w:sz w:val="28"/>
          <w:szCs w:val="28"/>
          <w:lang w:val="fr-FR"/>
        </w:rPr>
        <w:t>Niveaux européens - Grille d'auto-évaluation</w:t>
      </w:r>
      <w:r>
        <w:rPr>
          <w:rFonts w:ascii="Arial" w:hAnsi="Arial" w:cs="Arial"/>
          <w:b/>
          <w:bCs/>
          <w:smallCaps/>
          <w:sz w:val="28"/>
          <w:szCs w:val="28"/>
          <w:lang w:val="fr-FR"/>
        </w:rPr>
        <w:t xml:space="preserve"> (CECR)</w:t>
      </w:r>
    </w:p>
    <w:p w14:paraId="5225FBE2" w14:textId="77777777" w:rsidR="00EC5678" w:rsidRPr="006132AB" w:rsidRDefault="00EC5678" w:rsidP="00EC5678">
      <w:pPr>
        <w:pStyle w:val="Aaoeeu"/>
        <w:widowControl/>
        <w:ind w:left="426" w:hanging="426"/>
        <w:rPr>
          <w:rFonts w:ascii="Calibri" w:hAnsi="Calibri" w:cs="Arial"/>
          <w:b/>
          <w:bCs/>
          <w:smallCaps/>
          <w:color w:val="000000"/>
          <w:sz w:val="24"/>
          <w:szCs w:val="24"/>
          <w:lang w:val="fr-FR"/>
        </w:rPr>
      </w:pPr>
      <w:r w:rsidRPr="00A000C5">
        <w:rPr>
          <w:rFonts w:ascii="Segoe UI Emoji" w:hAnsi="Segoe UI Emoji" w:cs="Segoe UI Emoji"/>
          <w:b/>
          <w:bCs/>
          <w:smallCaps/>
          <w:color w:val="000000"/>
          <w:sz w:val="24"/>
          <w:szCs w:val="24"/>
          <w:lang w:val="fr-FR"/>
        </w:rPr>
        <w:t>➡️</w:t>
      </w:r>
      <w:r>
        <w:rPr>
          <w:rFonts w:ascii="Segoe UI Emoji" w:hAnsi="Segoe UI Emoji" w:cs="Segoe UI Emoji"/>
          <w:b/>
          <w:bCs/>
          <w:smallCaps/>
          <w:color w:val="000000"/>
          <w:sz w:val="24"/>
          <w:szCs w:val="24"/>
          <w:lang w:val="fr-FR"/>
        </w:rPr>
        <w:t xml:space="preserve"> </w:t>
      </w:r>
      <w:r>
        <w:rPr>
          <w:rFonts w:ascii="Calibri" w:hAnsi="Calibri" w:cs="Arial"/>
          <w:b/>
          <w:bCs/>
          <w:smallCaps/>
          <w:color w:val="000000"/>
          <w:sz w:val="24"/>
          <w:szCs w:val="24"/>
          <w:lang w:val="fr-FR"/>
        </w:rPr>
        <w:t>Cette grille est délivrée à titre indicatif, il n’est pas nécessaire de nous la renvoyer avec votre candidature.</w:t>
      </w:r>
    </w:p>
    <w:p w14:paraId="163CEEA9" w14:textId="77777777" w:rsidR="00EC5678" w:rsidRPr="006C18F0" w:rsidRDefault="00EC5678" w:rsidP="00EC5678">
      <w:pPr>
        <w:pStyle w:val="Aaoeeu"/>
        <w:widowControl/>
        <w:jc w:val="center"/>
        <w:rPr>
          <w:rFonts w:ascii="Arial" w:hAnsi="Arial" w:cs="Arial"/>
          <w:sz w:val="18"/>
          <w:szCs w:val="18"/>
          <w:lang w:val="fr-FR"/>
        </w:rPr>
      </w:pPr>
    </w:p>
    <w:tbl>
      <w:tblPr>
        <w:tblW w:w="0" w:type="auto"/>
        <w:jc w:val="center"/>
        <w:tblBorders>
          <w:top w:val="double" w:sz="6" w:space="0" w:color="auto"/>
          <w:left w:val="double" w:sz="6" w:space="0" w:color="auto"/>
          <w:bottom w:val="double" w:sz="4" w:space="0" w:color="auto"/>
          <w:right w:val="double" w:sz="6" w:space="0" w:color="auto"/>
          <w:insideH w:val="single" w:sz="6" w:space="0" w:color="808080"/>
          <w:insideV w:val="single" w:sz="6" w:space="0" w:color="808080"/>
        </w:tblBorders>
        <w:tblLayout w:type="fixed"/>
        <w:tblCellMar>
          <w:left w:w="112" w:type="dxa"/>
          <w:right w:w="112" w:type="dxa"/>
        </w:tblCellMar>
        <w:tblLook w:val="0000" w:firstRow="0" w:lastRow="0" w:firstColumn="0" w:lastColumn="0" w:noHBand="0" w:noVBand="0"/>
      </w:tblPr>
      <w:tblGrid>
        <w:gridCol w:w="430"/>
        <w:gridCol w:w="994"/>
        <w:gridCol w:w="2149"/>
        <w:gridCol w:w="2062"/>
        <w:gridCol w:w="2365"/>
        <w:gridCol w:w="2494"/>
        <w:gridCol w:w="2430"/>
        <w:gridCol w:w="2572"/>
      </w:tblGrid>
      <w:tr w:rsidR="00EC5678" w:rsidRPr="006C18F0" w14:paraId="6A847551" w14:textId="77777777" w:rsidTr="00827A30">
        <w:trPr>
          <w:jc w:val="center"/>
        </w:trPr>
        <w:tc>
          <w:tcPr>
            <w:tcW w:w="430" w:type="dxa"/>
            <w:tcBorders>
              <w:top w:val="double" w:sz="6" w:space="0" w:color="auto"/>
            </w:tcBorders>
          </w:tcPr>
          <w:p w14:paraId="3A9C8FE7" w14:textId="77777777" w:rsidR="00EC5678" w:rsidRPr="006C18F0" w:rsidRDefault="00EC5678" w:rsidP="00827A30">
            <w:pPr>
              <w:jc w:val="center"/>
              <w:rPr>
                <w:rStyle w:val="Appelnotedebasdep"/>
                <w:rFonts w:ascii="Arial" w:eastAsiaTheme="majorEastAsia" w:hAnsi="Arial" w:cs="Arial"/>
                <w:b/>
                <w:bCs/>
                <w:spacing w:val="-2"/>
                <w:sz w:val="18"/>
                <w:szCs w:val="18"/>
              </w:rPr>
            </w:pPr>
          </w:p>
        </w:tc>
        <w:tc>
          <w:tcPr>
            <w:tcW w:w="994" w:type="dxa"/>
            <w:tcBorders>
              <w:top w:val="double" w:sz="6" w:space="0" w:color="auto"/>
            </w:tcBorders>
          </w:tcPr>
          <w:p w14:paraId="234967D6" w14:textId="77777777" w:rsidR="00EC5678" w:rsidRPr="006C18F0" w:rsidRDefault="00EC5678" w:rsidP="00827A30">
            <w:pPr>
              <w:rPr>
                <w:rStyle w:val="Appelnotedebasdep"/>
                <w:rFonts w:ascii="Arial" w:eastAsiaTheme="majorEastAsia" w:hAnsi="Arial" w:cs="Arial"/>
                <w:b/>
                <w:bCs/>
                <w:sz w:val="18"/>
                <w:szCs w:val="18"/>
              </w:rPr>
            </w:pPr>
          </w:p>
        </w:tc>
        <w:tc>
          <w:tcPr>
            <w:tcW w:w="2149" w:type="dxa"/>
            <w:tcBorders>
              <w:top w:val="double" w:sz="6" w:space="0" w:color="auto"/>
            </w:tcBorders>
          </w:tcPr>
          <w:p w14:paraId="52214B31"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A1</w:t>
            </w:r>
          </w:p>
        </w:tc>
        <w:tc>
          <w:tcPr>
            <w:tcW w:w="2062" w:type="dxa"/>
            <w:tcBorders>
              <w:top w:val="double" w:sz="6" w:space="0" w:color="auto"/>
            </w:tcBorders>
          </w:tcPr>
          <w:p w14:paraId="624E7775" w14:textId="77777777" w:rsidR="00EC5678" w:rsidRPr="006C18F0" w:rsidRDefault="00EC5678" w:rsidP="00827A30">
            <w:pPr>
              <w:pStyle w:val="Titre1"/>
              <w:rPr>
                <w:rStyle w:val="Appelnotedebasdep"/>
                <w:rFonts w:cs="Arial"/>
                <w:sz w:val="18"/>
                <w:szCs w:val="18"/>
              </w:rPr>
            </w:pPr>
            <w:r w:rsidRPr="006C18F0">
              <w:rPr>
                <w:rStyle w:val="Appelnotedebasdep"/>
                <w:rFonts w:cs="Arial"/>
                <w:sz w:val="18"/>
                <w:szCs w:val="18"/>
              </w:rPr>
              <w:t>A2</w:t>
            </w:r>
          </w:p>
        </w:tc>
        <w:tc>
          <w:tcPr>
            <w:tcW w:w="2365" w:type="dxa"/>
            <w:tcBorders>
              <w:top w:val="double" w:sz="6" w:space="0" w:color="auto"/>
            </w:tcBorders>
          </w:tcPr>
          <w:p w14:paraId="7749A97A"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B1</w:t>
            </w:r>
          </w:p>
        </w:tc>
        <w:tc>
          <w:tcPr>
            <w:tcW w:w="2494" w:type="dxa"/>
            <w:tcBorders>
              <w:top w:val="double" w:sz="6" w:space="0" w:color="auto"/>
            </w:tcBorders>
          </w:tcPr>
          <w:p w14:paraId="5FF7B5B0"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B2</w:t>
            </w:r>
          </w:p>
        </w:tc>
        <w:tc>
          <w:tcPr>
            <w:tcW w:w="2430" w:type="dxa"/>
            <w:tcBorders>
              <w:top w:val="double" w:sz="6" w:space="0" w:color="auto"/>
            </w:tcBorders>
          </w:tcPr>
          <w:p w14:paraId="3D021141"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C1</w:t>
            </w:r>
          </w:p>
        </w:tc>
        <w:tc>
          <w:tcPr>
            <w:tcW w:w="2572" w:type="dxa"/>
            <w:tcBorders>
              <w:top w:val="double" w:sz="6" w:space="0" w:color="auto"/>
            </w:tcBorders>
          </w:tcPr>
          <w:p w14:paraId="135CCF2C"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C2</w:t>
            </w:r>
          </w:p>
        </w:tc>
      </w:tr>
      <w:tr w:rsidR="00EC5678" w:rsidRPr="006C18F0" w14:paraId="15E264AB" w14:textId="77777777" w:rsidTr="00827A30">
        <w:trPr>
          <w:cantSplit/>
          <w:jc w:val="center"/>
        </w:trPr>
        <w:tc>
          <w:tcPr>
            <w:tcW w:w="430" w:type="dxa"/>
            <w:vMerge w:val="restart"/>
          </w:tcPr>
          <w:p w14:paraId="76959650" w14:textId="77777777" w:rsidR="00EC5678" w:rsidRPr="006C18F0" w:rsidRDefault="00EC5678" w:rsidP="00827A30">
            <w:pPr>
              <w:jc w:val="center"/>
              <w:rPr>
                <w:rFonts w:ascii="Arial" w:hAnsi="Arial" w:cs="Arial"/>
                <w:b/>
                <w:bCs/>
                <w:spacing w:val="-2"/>
                <w:sz w:val="18"/>
                <w:szCs w:val="18"/>
              </w:rPr>
            </w:pPr>
          </w:p>
          <w:p w14:paraId="63B47EDC" w14:textId="77777777" w:rsidR="00EC5678" w:rsidRPr="006C18F0" w:rsidRDefault="00EC5678" w:rsidP="00827A30">
            <w:pPr>
              <w:jc w:val="center"/>
              <w:rPr>
                <w:rFonts w:ascii="Arial" w:hAnsi="Arial" w:cs="Arial"/>
                <w:b/>
                <w:bCs/>
                <w:spacing w:val="-2"/>
                <w:sz w:val="18"/>
                <w:szCs w:val="18"/>
              </w:rPr>
            </w:pPr>
          </w:p>
          <w:p w14:paraId="1E73AB3F" w14:textId="77777777" w:rsidR="00EC5678" w:rsidRPr="006C18F0" w:rsidRDefault="00EC5678" w:rsidP="00827A30">
            <w:pPr>
              <w:jc w:val="center"/>
              <w:rPr>
                <w:rFonts w:ascii="Arial" w:hAnsi="Arial" w:cs="Arial"/>
                <w:b/>
                <w:bCs/>
                <w:spacing w:val="-2"/>
                <w:sz w:val="18"/>
                <w:szCs w:val="18"/>
              </w:rPr>
            </w:pPr>
          </w:p>
          <w:p w14:paraId="567D43E3"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C</w:t>
            </w:r>
          </w:p>
          <w:p w14:paraId="1EA2378E"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O</w:t>
            </w:r>
          </w:p>
          <w:p w14:paraId="5039FF21"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M</w:t>
            </w:r>
          </w:p>
          <w:p w14:paraId="5BFD65D6"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P</w:t>
            </w:r>
          </w:p>
          <w:p w14:paraId="23389C35"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R</w:t>
            </w:r>
          </w:p>
          <w:p w14:paraId="4DCD7272"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E</w:t>
            </w:r>
          </w:p>
          <w:p w14:paraId="5DAC6D68"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N</w:t>
            </w:r>
          </w:p>
          <w:p w14:paraId="3AEE217F"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D</w:t>
            </w:r>
          </w:p>
          <w:p w14:paraId="5C87E27F" w14:textId="77777777" w:rsidR="00EC5678" w:rsidRPr="006C18F0" w:rsidRDefault="00EC5678" w:rsidP="00827A30">
            <w:pPr>
              <w:jc w:val="center"/>
              <w:rPr>
                <w:rFonts w:ascii="Arial" w:hAnsi="Arial" w:cs="Arial"/>
                <w:b/>
                <w:bCs/>
                <w:sz w:val="18"/>
                <w:szCs w:val="18"/>
              </w:rPr>
            </w:pPr>
            <w:r w:rsidRPr="006C18F0">
              <w:rPr>
                <w:rFonts w:ascii="Arial" w:hAnsi="Arial" w:cs="Arial"/>
                <w:b/>
                <w:bCs/>
                <w:sz w:val="18"/>
                <w:szCs w:val="18"/>
              </w:rPr>
              <w:t>R</w:t>
            </w:r>
          </w:p>
          <w:p w14:paraId="64090869"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E</w:t>
            </w:r>
          </w:p>
        </w:tc>
        <w:tc>
          <w:tcPr>
            <w:tcW w:w="994" w:type="dxa"/>
          </w:tcPr>
          <w:p w14:paraId="4994A206" w14:textId="77777777" w:rsidR="00EC5678" w:rsidRPr="006C18F0" w:rsidRDefault="00EC5678" w:rsidP="00827A30">
            <w:pPr>
              <w:spacing w:before="480"/>
              <w:jc w:val="center"/>
              <w:rPr>
                <w:rFonts w:ascii="Arial Narrow" w:hAnsi="Arial Narrow" w:cs="Arial Narrow"/>
                <w:b/>
                <w:bCs/>
                <w:sz w:val="18"/>
                <w:szCs w:val="18"/>
              </w:rPr>
            </w:pPr>
            <w:r w:rsidRPr="006C18F0">
              <w:rPr>
                <w:rFonts w:ascii="Arial Narrow" w:hAnsi="Arial Narrow" w:cs="Arial Narrow"/>
                <w:b/>
                <w:bCs/>
                <w:sz w:val="18"/>
                <w:szCs w:val="18"/>
              </w:rPr>
              <w:t>Écouter</w:t>
            </w:r>
          </w:p>
          <w:p w14:paraId="6618A003" w14:textId="77777777" w:rsidR="00EC5678" w:rsidRPr="006C18F0" w:rsidRDefault="00EC5678" w:rsidP="00827A30">
            <w:pPr>
              <w:jc w:val="center"/>
              <w:rPr>
                <w:rStyle w:val="Appelnotedebasdep"/>
                <w:rFonts w:ascii="Arial Narrow" w:eastAsiaTheme="majorEastAsia" w:hAnsi="Arial Narrow" w:cs="Arial Narrow"/>
                <w:b/>
                <w:bCs/>
                <w:sz w:val="18"/>
                <w:szCs w:val="18"/>
              </w:rPr>
            </w:pPr>
          </w:p>
        </w:tc>
        <w:tc>
          <w:tcPr>
            <w:tcW w:w="2149" w:type="dxa"/>
          </w:tcPr>
          <w:p w14:paraId="59BF7924"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Je peux comprendre des mots familiers et des expressions très courantes au sujet de moi-même, de ma famille et de l'environnement concret et immédiat, si les gens parlent lentement et distinctement.</w:t>
            </w:r>
          </w:p>
        </w:tc>
        <w:tc>
          <w:tcPr>
            <w:tcW w:w="2062" w:type="dxa"/>
          </w:tcPr>
          <w:p w14:paraId="2197430E" w14:textId="77777777" w:rsidR="00EC5678" w:rsidRPr="006C18F0" w:rsidRDefault="00EC5678" w:rsidP="00827A30">
            <w:pPr>
              <w:pStyle w:val="Aaoeeu"/>
              <w:widowControl/>
              <w:spacing w:before="40"/>
              <w:rPr>
                <w:rStyle w:val="Appelnotedebasdep"/>
                <w:rFonts w:ascii="Arial Narrow" w:eastAsiaTheme="majorEastAsia" w:hAnsi="Arial Narrow" w:cs="Arial Narrow"/>
                <w:sz w:val="18"/>
                <w:szCs w:val="18"/>
                <w:lang w:val="fr-FR"/>
              </w:rPr>
            </w:pPr>
            <w:r w:rsidRPr="006C18F0">
              <w:rPr>
                <w:rFonts w:ascii="Arial Narrow" w:hAnsi="Arial Narrow" w:cs="Arial Narrow"/>
                <w:sz w:val="18"/>
                <w:szCs w:val="18"/>
                <w:lang w:val="fr-FR"/>
              </w:rPr>
              <w:t>Je peux comprendre des expressions et un vocabulaire très fréquent relatifs à ce qui me concerne de très près (par ex. moi-même, ma famille, les achats, l’environnement proche, le travail). Je peux saisir l'essentiel d'annonces et de messages simples et clairs.</w:t>
            </w:r>
          </w:p>
        </w:tc>
        <w:tc>
          <w:tcPr>
            <w:tcW w:w="2365" w:type="dxa"/>
          </w:tcPr>
          <w:p w14:paraId="42F435EB" w14:textId="77777777" w:rsidR="00EC5678" w:rsidRPr="006C18F0" w:rsidRDefault="00EC5678" w:rsidP="00827A30">
            <w:pPr>
              <w:pStyle w:val="Aaoeeu"/>
              <w:widowControl/>
              <w:spacing w:before="40"/>
              <w:rPr>
                <w:rStyle w:val="Appelnotedebasdep"/>
                <w:rFonts w:ascii="Arial Narrow" w:eastAsiaTheme="majorEastAsia" w:hAnsi="Arial Narrow" w:cs="Arial Narrow"/>
                <w:sz w:val="18"/>
                <w:szCs w:val="18"/>
                <w:lang w:val="fr-FR"/>
              </w:rPr>
            </w:pPr>
            <w:r w:rsidRPr="006C18F0">
              <w:rPr>
                <w:rFonts w:ascii="Arial Narrow" w:hAnsi="Arial Narrow" w:cs="Arial Narrow"/>
                <w:sz w:val="18"/>
                <w:szCs w:val="18"/>
                <w:lang w:val="fr-FR"/>
              </w:rPr>
              <w:t>Je peux comprendre les points essentiels quand un langage clair et standard est utilisé et s’il s’agit de sujets familiers concernant le travail, l’école, les loisirs, etc. Je peux comprendre l'essentiel de nombreuses émissions de radio ou de télévision sur l'actualité ou sur des sujets qui m’intéressent à titre personnel ou professionnel si l’on parle d'une façon relativement lente et distincte.</w:t>
            </w:r>
          </w:p>
        </w:tc>
        <w:tc>
          <w:tcPr>
            <w:tcW w:w="2494" w:type="dxa"/>
          </w:tcPr>
          <w:p w14:paraId="2DC55D4D"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Je peux comprendre des conférences et des discours assez longs et même suivre une argumentation complexe si le sujet m'en est relativement familier. Je peux comprendre la plupart des émissions de télévision sur l'actualité et les informations. Je peux comprendre la plupart des films en langue standard.</w:t>
            </w:r>
          </w:p>
        </w:tc>
        <w:tc>
          <w:tcPr>
            <w:tcW w:w="2430" w:type="dxa"/>
          </w:tcPr>
          <w:p w14:paraId="07992027"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Je peux comprendre un long discours même s'il n'est pas clairement structuré et que les articulations sont seulement implicites. Je peux comprendre les émissions de télévision et les films sans trop d'effort.</w:t>
            </w:r>
          </w:p>
        </w:tc>
        <w:tc>
          <w:tcPr>
            <w:tcW w:w="2572" w:type="dxa"/>
          </w:tcPr>
          <w:p w14:paraId="18732F18"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 xml:space="preserve">Je </w:t>
            </w:r>
            <w:proofErr w:type="gramStart"/>
            <w:r w:rsidRPr="006C18F0">
              <w:rPr>
                <w:rFonts w:ascii="Arial Narrow" w:hAnsi="Arial Narrow" w:cs="Arial Narrow"/>
                <w:sz w:val="18"/>
                <w:szCs w:val="18"/>
              </w:rPr>
              <w:t>n'ai</w:t>
            </w:r>
            <w:proofErr w:type="gramEnd"/>
            <w:r w:rsidRPr="006C18F0">
              <w:rPr>
                <w:rFonts w:ascii="Arial Narrow" w:hAnsi="Arial Narrow" w:cs="Arial Narrow"/>
                <w:sz w:val="18"/>
                <w:szCs w:val="18"/>
              </w:rPr>
              <w:t xml:space="preserve"> aucune difficulté à comprendre le langage oral, que ce soit dans les conditions du direct ou dans les médias et quand on parle vite, à condition d'avoir du temps pour me familiariser avec un accent particulier.</w:t>
            </w:r>
          </w:p>
        </w:tc>
      </w:tr>
      <w:tr w:rsidR="00EC5678" w:rsidRPr="006C18F0" w14:paraId="282D2DCB" w14:textId="77777777" w:rsidTr="00827A30">
        <w:trPr>
          <w:cantSplit/>
          <w:jc w:val="center"/>
        </w:trPr>
        <w:tc>
          <w:tcPr>
            <w:tcW w:w="430" w:type="dxa"/>
            <w:vMerge/>
          </w:tcPr>
          <w:p w14:paraId="293CA966" w14:textId="77777777" w:rsidR="00EC5678" w:rsidRPr="006C18F0" w:rsidRDefault="00EC5678" w:rsidP="00827A30">
            <w:pPr>
              <w:rPr>
                <w:rStyle w:val="Appelnotedebasdep"/>
                <w:rFonts w:ascii="Arial" w:eastAsiaTheme="majorEastAsia" w:hAnsi="Arial" w:cs="Arial"/>
                <w:b/>
                <w:bCs/>
                <w:sz w:val="18"/>
                <w:szCs w:val="18"/>
              </w:rPr>
            </w:pPr>
          </w:p>
        </w:tc>
        <w:tc>
          <w:tcPr>
            <w:tcW w:w="994" w:type="dxa"/>
          </w:tcPr>
          <w:p w14:paraId="173B6727" w14:textId="77777777" w:rsidR="00EC5678" w:rsidRPr="006C18F0" w:rsidRDefault="00EC5678" w:rsidP="00827A30">
            <w:pPr>
              <w:spacing w:before="480"/>
              <w:jc w:val="center"/>
              <w:rPr>
                <w:rFonts w:ascii="Arial Narrow" w:hAnsi="Arial Narrow" w:cs="Arial Narrow"/>
                <w:b/>
                <w:bCs/>
                <w:sz w:val="18"/>
                <w:szCs w:val="18"/>
              </w:rPr>
            </w:pPr>
            <w:r w:rsidRPr="006C18F0">
              <w:rPr>
                <w:rFonts w:ascii="Arial Narrow" w:hAnsi="Arial Narrow" w:cs="Arial Narrow"/>
                <w:b/>
                <w:bCs/>
                <w:sz w:val="18"/>
                <w:szCs w:val="18"/>
              </w:rPr>
              <w:t>Lire</w:t>
            </w:r>
          </w:p>
          <w:p w14:paraId="5CF10661" w14:textId="77777777" w:rsidR="00EC5678" w:rsidRPr="006C18F0" w:rsidRDefault="00EC5678" w:rsidP="00827A30">
            <w:pPr>
              <w:spacing w:before="480"/>
              <w:rPr>
                <w:rStyle w:val="Appelnotedebasdep"/>
                <w:rFonts w:ascii="Arial Narrow" w:eastAsiaTheme="majorEastAsia" w:hAnsi="Arial Narrow" w:cs="Arial Narrow"/>
                <w:b/>
                <w:bCs/>
                <w:sz w:val="18"/>
                <w:szCs w:val="18"/>
              </w:rPr>
            </w:pPr>
          </w:p>
        </w:tc>
        <w:tc>
          <w:tcPr>
            <w:tcW w:w="2149" w:type="dxa"/>
          </w:tcPr>
          <w:p w14:paraId="258E8E75"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comprendre des noms familiers, des mots ainsi que des phrases très simples, par exemple dans des annonces, des affiches ou des catalogues.</w:t>
            </w:r>
          </w:p>
        </w:tc>
        <w:tc>
          <w:tcPr>
            <w:tcW w:w="2062" w:type="dxa"/>
          </w:tcPr>
          <w:p w14:paraId="68FBE276"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lire des textes courts très simples. Je peux trouver une information particulière prévisible dans des documents courants comme les petites publicités, les prospectus, les menus et les horaires et je peux comprendre des lettres personnelles courtes et simples.</w:t>
            </w:r>
          </w:p>
        </w:tc>
        <w:tc>
          <w:tcPr>
            <w:tcW w:w="2365" w:type="dxa"/>
          </w:tcPr>
          <w:p w14:paraId="222BBF68"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comprendre des textes rédigés essentiellement dans une langue courante ou relative à mon travail. Je peux comprendre la description d'événements, l'expression de sentiments et de souhaits dans des lettres personnelles.</w:t>
            </w:r>
          </w:p>
        </w:tc>
        <w:tc>
          <w:tcPr>
            <w:tcW w:w="2494" w:type="dxa"/>
          </w:tcPr>
          <w:p w14:paraId="035AB9E6"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lire des articles et des rapports sur des questions contemporaines dans lesquels les auteurs adoptent une attitude particulière ou un certain point de vue. Je peux comprendre un texte littéraire contemporain en prose.</w:t>
            </w:r>
          </w:p>
        </w:tc>
        <w:tc>
          <w:tcPr>
            <w:tcW w:w="2430" w:type="dxa"/>
          </w:tcPr>
          <w:p w14:paraId="4A9A5A1C"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Je peux comprendre des textes factuels ou littéraires longs et complexes et en apprécier les différences de style. Je peux comprendre des articles spécialisés et de longues instructions techniques même lorsqu'ils ne sont pas en relation avec mon domaine.</w:t>
            </w:r>
          </w:p>
        </w:tc>
        <w:tc>
          <w:tcPr>
            <w:tcW w:w="2572" w:type="dxa"/>
          </w:tcPr>
          <w:p w14:paraId="1E7FCECC" w14:textId="77777777" w:rsidR="00EC5678" w:rsidRPr="006C18F0" w:rsidRDefault="00EC5678" w:rsidP="00827A30">
            <w:pPr>
              <w:spacing w:before="40"/>
              <w:rPr>
                <w:rStyle w:val="Appelnotedebasdep"/>
                <w:rFonts w:ascii="Arial Narrow" w:eastAsiaTheme="majorEastAsia" w:hAnsi="Arial Narrow" w:cs="Arial Narrow"/>
                <w:sz w:val="18"/>
                <w:szCs w:val="18"/>
              </w:rPr>
            </w:pPr>
            <w:r w:rsidRPr="006C18F0">
              <w:rPr>
                <w:rFonts w:ascii="Arial Narrow" w:hAnsi="Arial Narrow" w:cs="Arial Narrow"/>
                <w:sz w:val="18"/>
                <w:szCs w:val="18"/>
              </w:rPr>
              <w:t>Je peux lire sans effort tout type de texte, même abstrait ou complexe quant au fond ou à la forme, par exemple un manuel, un article spécialisé ou une œuvre littéraire.</w:t>
            </w:r>
          </w:p>
        </w:tc>
      </w:tr>
      <w:tr w:rsidR="00EC5678" w:rsidRPr="006C18F0" w14:paraId="54705EAA" w14:textId="77777777" w:rsidTr="00827A30">
        <w:trPr>
          <w:cantSplit/>
          <w:jc w:val="center"/>
        </w:trPr>
        <w:tc>
          <w:tcPr>
            <w:tcW w:w="430" w:type="dxa"/>
            <w:vMerge w:val="restart"/>
          </w:tcPr>
          <w:p w14:paraId="68429BBC" w14:textId="77777777" w:rsidR="00EC5678" w:rsidRPr="006C18F0" w:rsidRDefault="00EC5678" w:rsidP="00827A30">
            <w:pPr>
              <w:jc w:val="center"/>
              <w:rPr>
                <w:rStyle w:val="Appelnotedebasdep"/>
                <w:rFonts w:ascii="Arial" w:eastAsiaTheme="majorEastAsia" w:hAnsi="Arial" w:cs="Arial"/>
                <w:b/>
                <w:bCs/>
                <w:sz w:val="18"/>
                <w:szCs w:val="18"/>
              </w:rPr>
            </w:pPr>
          </w:p>
          <w:p w14:paraId="5E5D7714" w14:textId="77777777" w:rsidR="00EC5678" w:rsidRPr="006C18F0" w:rsidRDefault="00EC5678" w:rsidP="00827A30">
            <w:pPr>
              <w:jc w:val="center"/>
              <w:rPr>
                <w:rFonts w:ascii="Arial" w:hAnsi="Arial" w:cs="Arial"/>
                <w:b/>
                <w:bCs/>
                <w:sz w:val="18"/>
                <w:szCs w:val="18"/>
              </w:rPr>
            </w:pPr>
          </w:p>
          <w:p w14:paraId="42AE16CD" w14:textId="77777777" w:rsidR="00EC5678" w:rsidRPr="006C18F0" w:rsidRDefault="00EC5678" w:rsidP="00827A30">
            <w:pPr>
              <w:jc w:val="center"/>
              <w:rPr>
                <w:rFonts w:ascii="Arial" w:hAnsi="Arial" w:cs="Arial"/>
                <w:b/>
                <w:bCs/>
                <w:sz w:val="18"/>
                <w:szCs w:val="18"/>
              </w:rPr>
            </w:pPr>
          </w:p>
          <w:p w14:paraId="2BAD9CD4" w14:textId="77777777" w:rsidR="00EC5678" w:rsidRPr="006C18F0" w:rsidRDefault="00EC5678" w:rsidP="00827A30">
            <w:pPr>
              <w:jc w:val="center"/>
              <w:rPr>
                <w:rFonts w:ascii="Arial" w:hAnsi="Arial" w:cs="Arial"/>
                <w:b/>
                <w:bCs/>
                <w:sz w:val="18"/>
                <w:szCs w:val="18"/>
              </w:rPr>
            </w:pPr>
          </w:p>
          <w:p w14:paraId="3E662923" w14:textId="77777777" w:rsidR="00EC5678" w:rsidRPr="006C18F0" w:rsidRDefault="00EC5678" w:rsidP="00827A30">
            <w:pPr>
              <w:jc w:val="center"/>
              <w:rPr>
                <w:rFonts w:ascii="Arial" w:hAnsi="Arial" w:cs="Arial"/>
                <w:b/>
                <w:bCs/>
                <w:sz w:val="18"/>
                <w:szCs w:val="18"/>
              </w:rPr>
            </w:pPr>
          </w:p>
          <w:p w14:paraId="7044FF6D"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P</w:t>
            </w:r>
          </w:p>
          <w:p w14:paraId="2207DF07"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A</w:t>
            </w:r>
          </w:p>
          <w:p w14:paraId="2303CEB6"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R</w:t>
            </w:r>
          </w:p>
          <w:p w14:paraId="641DD450"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L</w:t>
            </w:r>
          </w:p>
          <w:p w14:paraId="6766E3BE"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E</w:t>
            </w:r>
          </w:p>
          <w:p w14:paraId="713BD254"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R</w:t>
            </w:r>
          </w:p>
        </w:tc>
        <w:tc>
          <w:tcPr>
            <w:tcW w:w="994" w:type="dxa"/>
          </w:tcPr>
          <w:p w14:paraId="1F00C658" w14:textId="77777777" w:rsidR="00EC5678" w:rsidRPr="006C18F0" w:rsidRDefault="00EC5678" w:rsidP="00827A30">
            <w:pPr>
              <w:spacing w:before="480"/>
              <w:jc w:val="center"/>
              <w:rPr>
                <w:rStyle w:val="Appelnotedebasdep"/>
                <w:rFonts w:ascii="Arial Narrow" w:eastAsiaTheme="majorEastAsia" w:hAnsi="Arial Narrow" w:cs="Arial Narrow"/>
                <w:b/>
                <w:bCs/>
                <w:sz w:val="18"/>
                <w:szCs w:val="18"/>
              </w:rPr>
            </w:pPr>
            <w:r w:rsidRPr="006C18F0">
              <w:rPr>
                <w:rFonts w:ascii="Arial Narrow" w:hAnsi="Arial Narrow" w:cs="Arial Narrow"/>
                <w:b/>
                <w:bCs/>
                <w:sz w:val="18"/>
                <w:szCs w:val="18"/>
              </w:rPr>
              <w:t>Prendre part à une conversation</w:t>
            </w:r>
          </w:p>
        </w:tc>
        <w:tc>
          <w:tcPr>
            <w:tcW w:w="2149" w:type="dxa"/>
          </w:tcPr>
          <w:p w14:paraId="7BC5F21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communiquer, de façon simple, à condition que l'interlocuteur soit disposé à répéter ou à reformuler ses phrases plus lentement et à m'aider à formuler ce que j'essaie de dire. Je peux poser des questions simples sur des sujets familiers ou sur ce dont j’ai immédiatement besoin, ainsi que répondre à de telles questions.</w:t>
            </w:r>
          </w:p>
        </w:tc>
        <w:tc>
          <w:tcPr>
            <w:tcW w:w="2062" w:type="dxa"/>
          </w:tcPr>
          <w:p w14:paraId="73E61BB2"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communiquer lors de tâches simples et habituelles ne demandant qu'un échange d'information simple et direct sur des sujets et des activités familiers. Je peux avoir des échanges très brefs même si, en règle générale, je ne comprends pas assez pour poursuivre une conversation.</w:t>
            </w:r>
          </w:p>
        </w:tc>
        <w:tc>
          <w:tcPr>
            <w:tcW w:w="2365" w:type="dxa"/>
          </w:tcPr>
          <w:p w14:paraId="5DC181D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faire face à la majorité des situations que l'on peut rencontrer au cours d'un voyage dans une région où la langue est parlée. Je peux prendre part sans préparation à une conversation sur des sujets familiers ou d'intérêt personnel ou qui concernent la vie quotidienne (par exemple famille, loisirs, travail, voyage et actualité).</w:t>
            </w:r>
          </w:p>
        </w:tc>
        <w:tc>
          <w:tcPr>
            <w:tcW w:w="2494" w:type="dxa"/>
          </w:tcPr>
          <w:p w14:paraId="639FBB0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communiquer avec un degré de spontanéité et d'aisance qui rende possible une interaction normale avec un locuteur natif. Je peux participer activement à une conversation dans des situations familières, présenter et défendre mes opinions.</w:t>
            </w:r>
          </w:p>
        </w:tc>
        <w:tc>
          <w:tcPr>
            <w:tcW w:w="2430" w:type="dxa"/>
          </w:tcPr>
          <w:p w14:paraId="01D7AB4E"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m'exprimer spontanément et couramment sans trop apparemment devoir chercher mes mots. Je peux utiliser la langue de manière souple et efficace pour des relations sociales ou professionnelles. Je peux exprimer mes idées et opinions avec précision et lier mes interventions à celles de mes interlocuteurs.</w:t>
            </w:r>
          </w:p>
        </w:tc>
        <w:tc>
          <w:tcPr>
            <w:tcW w:w="2572" w:type="dxa"/>
          </w:tcPr>
          <w:p w14:paraId="49D3910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participer sans effort à toute conversation ou discussion et je suis aussi très à l’aise avec les expressions idiomatiques et les tournures courantes. Je peux m’exprimer couramment et exprimer avec précision de fines nuances de sens. En cas de difficulté, je peux faire marche arrière pour y remédier avec assez d'habileté et pour qu'elle passe presque inaperçue.</w:t>
            </w:r>
          </w:p>
        </w:tc>
      </w:tr>
      <w:tr w:rsidR="00EC5678" w:rsidRPr="006C18F0" w14:paraId="157A93B9" w14:textId="77777777" w:rsidTr="00827A30">
        <w:trPr>
          <w:cantSplit/>
          <w:jc w:val="center"/>
        </w:trPr>
        <w:tc>
          <w:tcPr>
            <w:tcW w:w="430" w:type="dxa"/>
            <w:vMerge/>
          </w:tcPr>
          <w:p w14:paraId="75EC806A" w14:textId="77777777" w:rsidR="00EC5678" w:rsidRPr="006C18F0" w:rsidRDefault="00EC5678" w:rsidP="00827A30">
            <w:pPr>
              <w:rPr>
                <w:rStyle w:val="Appelnotedebasdep"/>
                <w:rFonts w:ascii="Arial" w:eastAsiaTheme="majorEastAsia" w:hAnsi="Arial" w:cs="Arial"/>
                <w:b/>
                <w:bCs/>
                <w:sz w:val="18"/>
                <w:szCs w:val="18"/>
              </w:rPr>
            </w:pPr>
          </w:p>
        </w:tc>
        <w:tc>
          <w:tcPr>
            <w:tcW w:w="994" w:type="dxa"/>
          </w:tcPr>
          <w:p w14:paraId="0D07487D" w14:textId="77777777" w:rsidR="00EC5678" w:rsidRPr="006C18F0" w:rsidRDefault="00EC5678" w:rsidP="00827A30">
            <w:pPr>
              <w:spacing w:before="480"/>
              <w:jc w:val="center"/>
              <w:rPr>
                <w:rFonts w:ascii="Arial Narrow" w:hAnsi="Arial Narrow" w:cs="Arial Narrow"/>
                <w:b/>
                <w:bCs/>
                <w:sz w:val="18"/>
                <w:szCs w:val="18"/>
              </w:rPr>
            </w:pPr>
            <w:r w:rsidRPr="006C18F0">
              <w:rPr>
                <w:rFonts w:ascii="Arial Narrow" w:hAnsi="Arial Narrow" w:cs="Arial Narrow"/>
                <w:b/>
                <w:bCs/>
                <w:sz w:val="18"/>
                <w:szCs w:val="18"/>
              </w:rPr>
              <w:t>S’exprimer oralement en continu</w:t>
            </w:r>
          </w:p>
          <w:p w14:paraId="6B749F20" w14:textId="77777777" w:rsidR="00EC5678" w:rsidRPr="006C18F0" w:rsidRDefault="00EC5678" w:rsidP="00827A30">
            <w:pPr>
              <w:spacing w:before="480"/>
              <w:rPr>
                <w:rStyle w:val="Appelnotedebasdep"/>
                <w:rFonts w:ascii="Arial Narrow" w:eastAsiaTheme="majorEastAsia" w:hAnsi="Arial Narrow" w:cs="Arial Narrow"/>
                <w:b/>
                <w:bCs/>
                <w:sz w:val="18"/>
                <w:szCs w:val="18"/>
              </w:rPr>
            </w:pPr>
          </w:p>
        </w:tc>
        <w:tc>
          <w:tcPr>
            <w:tcW w:w="2149" w:type="dxa"/>
          </w:tcPr>
          <w:p w14:paraId="740985E8"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utiliser des expressions et des phrases simples pour décrire mon lieu d'habitation et les gens que je connais.</w:t>
            </w:r>
          </w:p>
        </w:tc>
        <w:tc>
          <w:tcPr>
            <w:tcW w:w="2062" w:type="dxa"/>
          </w:tcPr>
          <w:p w14:paraId="2C631C14"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utiliser une série de phrases ou d'expressions pour décrire en termes simples ma famille et d'autres gens, mes conditions de vie, ma formation et mon activité professionnelle actuelle ou récente.</w:t>
            </w:r>
          </w:p>
        </w:tc>
        <w:tc>
          <w:tcPr>
            <w:tcW w:w="2365" w:type="dxa"/>
          </w:tcPr>
          <w:p w14:paraId="7138FC69"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articuler des expressions de manière simple afin de raconter des expériences et des événements, mes rêves, mes espoirs ou mes buts. Je peux brièvement donner les raisons et explications de mes opinions ou projets. Je peux raconter une histoire ou l'intrigue d'un livre ou d'un film et exprimer mes réactions.</w:t>
            </w:r>
          </w:p>
        </w:tc>
        <w:tc>
          <w:tcPr>
            <w:tcW w:w="2494" w:type="dxa"/>
          </w:tcPr>
          <w:p w14:paraId="32383D7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m'exprimer de façon claire et détaillée sur une grande gamme de sujets relatifs à mes centres d'intérêt. Je peux développer un point de vue sur un sujet d’actualité et expliquer les avantages et les inconvénients de différentes possibilités.</w:t>
            </w:r>
          </w:p>
        </w:tc>
        <w:tc>
          <w:tcPr>
            <w:tcW w:w="2430" w:type="dxa"/>
          </w:tcPr>
          <w:p w14:paraId="329B82E8"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présenter des descriptions claires et détaillées de sujets complexes, en intégrant des thèmes qui leur sont liés, en développant certains points et en terminant mon intervention de façon appropriée.</w:t>
            </w:r>
          </w:p>
        </w:tc>
        <w:tc>
          <w:tcPr>
            <w:tcW w:w="2572" w:type="dxa"/>
          </w:tcPr>
          <w:p w14:paraId="12F9D55A"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présenter une description ou une argumentation claire et fluide dans un style adapté au contexte, construire une présentation de façon logique et aider mon auditeur à remarquer et à se rappeler les points importants.</w:t>
            </w:r>
          </w:p>
        </w:tc>
      </w:tr>
      <w:tr w:rsidR="00EC5678" w:rsidRPr="006C18F0" w14:paraId="515305B1" w14:textId="77777777" w:rsidTr="00827A30">
        <w:trPr>
          <w:jc w:val="center"/>
        </w:trPr>
        <w:tc>
          <w:tcPr>
            <w:tcW w:w="430" w:type="dxa"/>
            <w:tcBorders>
              <w:bottom w:val="double" w:sz="4" w:space="0" w:color="auto"/>
            </w:tcBorders>
          </w:tcPr>
          <w:p w14:paraId="1A81D243" w14:textId="77777777" w:rsidR="00EC5678" w:rsidRPr="006C18F0" w:rsidRDefault="00EC5678" w:rsidP="00827A30">
            <w:pPr>
              <w:rPr>
                <w:rFonts w:ascii="Arial" w:hAnsi="Arial" w:cs="Arial"/>
                <w:b/>
                <w:bCs/>
                <w:sz w:val="18"/>
                <w:szCs w:val="18"/>
              </w:rPr>
            </w:pPr>
          </w:p>
          <w:p w14:paraId="016C14B5" w14:textId="77777777" w:rsidR="00EC5678" w:rsidRPr="006C18F0" w:rsidRDefault="00EC5678" w:rsidP="00827A30">
            <w:pPr>
              <w:jc w:val="center"/>
              <w:rPr>
                <w:rFonts w:ascii="Arial" w:hAnsi="Arial" w:cs="Arial"/>
                <w:b/>
                <w:bCs/>
                <w:sz w:val="18"/>
                <w:szCs w:val="18"/>
              </w:rPr>
            </w:pPr>
            <w:r w:rsidRPr="006C18F0">
              <w:rPr>
                <w:rStyle w:val="Appelnotedebasdep"/>
                <w:rFonts w:ascii="Arial" w:eastAsiaTheme="majorEastAsia" w:hAnsi="Arial" w:cs="Arial"/>
                <w:b/>
                <w:bCs/>
                <w:sz w:val="18"/>
                <w:szCs w:val="18"/>
              </w:rPr>
              <w:t>É</w:t>
            </w:r>
          </w:p>
          <w:p w14:paraId="2A63185B" w14:textId="77777777" w:rsidR="00EC5678" w:rsidRPr="006C18F0" w:rsidRDefault="00EC5678" w:rsidP="00827A30">
            <w:pPr>
              <w:jc w:val="center"/>
              <w:rPr>
                <w:rFonts w:ascii="Arial" w:hAnsi="Arial" w:cs="Arial"/>
                <w:b/>
                <w:bCs/>
                <w:sz w:val="18"/>
                <w:szCs w:val="18"/>
              </w:rPr>
            </w:pPr>
            <w:r w:rsidRPr="006C18F0">
              <w:rPr>
                <w:rStyle w:val="Appelnotedebasdep"/>
                <w:rFonts w:ascii="Arial" w:eastAsiaTheme="majorEastAsia" w:hAnsi="Arial" w:cs="Arial"/>
                <w:b/>
                <w:bCs/>
                <w:sz w:val="18"/>
                <w:szCs w:val="18"/>
              </w:rPr>
              <w:t>C</w:t>
            </w:r>
          </w:p>
          <w:p w14:paraId="36AA222B" w14:textId="77777777" w:rsidR="00EC5678" w:rsidRPr="006C18F0" w:rsidRDefault="00EC5678" w:rsidP="00827A30">
            <w:pPr>
              <w:jc w:val="center"/>
              <w:rPr>
                <w:rFonts w:ascii="Arial" w:hAnsi="Arial" w:cs="Arial"/>
                <w:b/>
                <w:bCs/>
                <w:sz w:val="18"/>
                <w:szCs w:val="18"/>
              </w:rPr>
            </w:pPr>
            <w:r w:rsidRPr="006C18F0">
              <w:rPr>
                <w:rStyle w:val="Appelnotedebasdep"/>
                <w:rFonts w:ascii="Arial" w:eastAsiaTheme="majorEastAsia" w:hAnsi="Arial" w:cs="Arial"/>
                <w:b/>
                <w:bCs/>
                <w:sz w:val="18"/>
                <w:szCs w:val="18"/>
              </w:rPr>
              <w:t>R</w:t>
            </w:r>
          </w:p>
          <w:p w14:paraId="37ED990F" w14:textId="77777777" w:rsidR="00EC5678" w:rsidRPr="006C18F0" w:rsidRDefault="00EC5678" w:rsidP="00827A30">
            <w:pPr>
              <w:jc w:val="center"/>
              <w:rPr>
                <w:rFonts w:ascii="Arial" w:hAnsi="Arial" w:cs="Arial"/>
                <w:b/>
                <w:bCs/>
                <w:sz w:val="18"/>
                <w:szCs w:val="18"/>
              </w:rPr>
            </w:pPr>
            <w:r w:rsidRPr="006C18F0">
              <w:rPr>
                <w:rStyle w:val="Appelnotedebasdep"/>
                <w:rFonts w:ascii="Arial" w:eastAsiaTheme="majorEastAsia" w:hAnsi="Arial" w:cs="Arial"/>
                <w:b/>
                <w:bCs/>
                <w:sz w:val="18"/>
                <w:szCs w:val="18"/>
              </w:rPr>
              <w:t>I</w:t>
            </w:r>
          </w:p>
          <w:p w14:paraId="3115B6E8" w14:textId="77777777" w:rsidR="00EC5678" w:rsidRPr="006C18F0" w:rsidRDefault="00EC5678" w:rsidP="00827A30">
            <w:pPr>
              <w:jc w:val="center"/>
              <w:rPr>
                <w:rFonts w:ascii="Arial" w:hAnsi="Arial" w:cs="Arial"/>
                <w:b/>
                <w:bCs/>
                <w:sz w:val="18"/>
                <w:szCs w:val="18"/>
              </w:rPr>
            </w:pPr>
            <w:r w:rsidRPr="006C18F0">
              <w:rPr>
                <w:rStyle w:val="Appelnotedebasdep"/>
                <w:rFonts w:ascii="Arial" w:eastAsiaTheme="majorEastAsia" w:hAnsi="Arial" w:cs="Arial"/>
                <w:b/>
                <w:bCs/>
                <w:sz w:val="18"/>
                <w:szCs w:val="18"/>
              </w:rPr>
              <w:t>R</w:t>
            </w:r>
          </w:p>
          <w:p w14:paraId="2916AFAF" w14:textId="77777777" w:rsidR="00EC5678" w:rsidRPr="006C18F0" w:rsidRDefault="00EC5678" w:rsidP="00827A30">
            <w:pPr>
              <w:jc w:val="center"/>
              <w:rPr>
                <w:rStyle w:val="Appelnotedebasdep"/>
                <w:rFonts w:ascii="Arial" w:eastAsiaTheme="majorEastAsia" w:hAnsi="Arial" w:cs="Arial"/>
                <w:b/>
                <w:bCs/>
                <w:sz w:val="18"/>
                <w:szCs w:val="18"/>
              </w:rPr>
            </w:pPr>
            <w:r w:rsidRPr="006C18F0">
              <w:rPr>
                <w:rStyle w:val="Appelnotedebasdep"/>
                <w:rFonts w:ascii="Arial" w:eastAsiaTheme="majorEastAsia" w:hAnsi="Arial" w:cs="Arial"/>
                <w:b/>
                <w:bCs/>
                <w:sz w:val="18"/>
                <w:szCs w:val="18"/>
              </w:rPr>
              <w:t>E</w:t>
            </w:r>
          </w:p>
        </w:tc>
        <w:tc>
          <w:tcPr>
            <w:tcW w:w="994" w:type="dxa"/>
            <w:tcBorders>
              <w:bottom w:val="double" w:sz="4" w:space="0" w:color="auto"/>
            </w:tcBorders>
          </w:tcPr>
          <w:p w14:paraId="665E9866" w14:textId="77777777" w:rsidR="00EC5678" w:rsidRPr="006C18F0" w:rsidRDefault="00EC5678" w:rsidP="00827A30">
            <w:pPr>
              <w:spacing w:before="480"/>
              <w:jc w:val="center"/>
              <w:rPr>
                <w:rStyle w:val="Appelnotedebasdep"/>
                <w:rFonts w:ascii="Arial Narrow" w:eastAsiaTheme="majorEastAsia" w:hAnsi="Arial Narrow" w:cs="Arial Narrow"/>
                <w:b/>
                <w:bCs/>
                <w:sz w:val="18"/>
                <w:szCs w:val="18"/>
              </w:rPr>
            </w:pPr>
            <w:r w:rsidRPr="006C18F0">
              <w:rPr>
                <w:rFonts w:ascii="Arial Narrow" w:hAnsi="Arial Narrow" w:cs="Arial Narrow"/>
                <w:b/>
                <w:bCs/>
                <w:sz w:val="18"/>
                <w:szCs w:val="18"/>
              </w:rPr>
              <w:t>Écrire</w:t>
            </w:r>
          </w:p>
        </w:tc>
        <w:tc>
          <w:tcPr>
            <w:tcW w:w="2149" w:type="dxa"/>
            <w:tcBorders>
              <w:bottom w:val="double" w:sz="4" w:space="0" w:color="auto"/>
            </w:tcBorders>
          </w:tcPr>
          <w:p w14:paraId="56097A5D"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écrire une courte carte postale simple, par exemple de vacances. Je peux porter des détails personnels dans un questionnaire, inscrire par exemple mon nom, ma nationalité et mon adresse sur une fiche d'hôtel.</w:t>
            </w:r>
          </w:p>
        </w:tc>
        <w:tc>
          <w:tcPr>
            <w:tcW w:w="2062" w:type="dxa"/>
            <w:tcBorders>
              <w:bottom w:val="double" w:sz="4" w:space="0" w:color="auto"/>
            </w:tcBorders>
          </w:tcPr>
          <w:p w14:paraId="44A81E8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écrire des notes et messages simples et courts. Je peux écrire une lettre personnelle très simple, par exemple de remerciements.</w:t>
            </w:r>
          </w:p>
        </w:tc>
        <w:tc>
          <w:tcPr>
            <w:tcW w:w="2365" w:type="dxa"/>
            <w:tcBorders>
              <w:bottom w:val="double" w:sz="4" w:space="0" w:color="auto"/>
            </w:tcBorders>
          </w:tcPr>
          <w:p w14:paraId="00A8B5C2"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écrire un texte simple et cohérent sur des sujets familiers ou qui m’intéressent personnellement. Je peux écrire des lettres personnelles pour décrire expériences et impressions.</w:t>
            </w:r>
          </w:p>
        </w:tc>
        <w:tc>
          <w:tcPr>
            <w:tcW w:w="2494" w:type="dxa"/>
            <w:tcBorders>
              <w:bottom w:val="double" w:sz="4" w:space="0" w:color="auto"/>
            </w:tcBorders>
          </w:tcPr>
          <w:p w14:paraId="63517F3C"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 événements et aux expériences.</w:t>
            </w:r>
          </w:p>
        </w:tc>
        <w:tc>
          <w:tcPr>
            <w:tcW w:w="2430" w:type="dxa"/>
            <w:tcBorders>
              <w:bottom w:val="double" w:sz="4" w:space="0" w:color="auto"/>
            </w:tcBorders>
          </w:tcPr>
          <w:p w14:paraId="488AFDA2"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m'exprimer dans un texte clair et bien structuré et développer mon point de vue. Je peux écrire sur des sujets complexes dans une lettre, un essai ou un rapport, en soulignant les points que je juge importants. Je peux adopter un style adapté au destinataire.</w:t>
            </w:r>
          </w:p>
        </w:tc>
        <w:tc>
          <w:tcPr>
            <w:tcW w:w="2572" w:type="dxa"/>
            <w:tcBorders>
              <w:bottom w:val="double" w:sz="4" w:space="0" w:color="auto"/>
            </w:tcBorders>
          </w:tcPr>
          <w:p w14:paraId="1731172E" w14:textId="77777777" w:rsidR="00EC5678" w:rsidRPr="006C18F0" w:rsidRDefault="00EC5678" w:rsidP="00827A30">
            <w:pPr>
              <w:spacing w:before="40"/>
              <w:rPr>
                <w:rFonts w:ascii="Arial Narrow" w:hAnsi="Arial Narrow" w:cs="Arial Narrow"/>
                <w:sz w:val="18"/>
                <w:szCs w:val="18"/>
              </w:rPr>
            </w:pPr>
            <w:r w:rsidRPr="006C18F0">
              <w:rPr>
                <w:rFonts w:ascii="Arial Narrow" w:hAnsi="Arial Narrow" w:cs="Arial Narrow"/>
                <w:sz w:val="18"/>
                <w:szCs w:val="18"/>
              </w:rPr>
              <w:t>Je peux écrire un texte clair, fluide et stylistiquement adapté aux circonstances. Je peux rédiger des lettres, rapports ou articles complexes, avec une construction claire permettant au lecteur d’en saisir et de mémoriser les points importants. Je peux résumer et critiquer par écrit un ouvrage professionnel ou une œuvre littéraire.</w:t>
            </w:r>
          </w:p>
        </w:tc>
      </w:tr>
    </w:tbl>
    <w:p w14:paraId="790E4A2A" w14:textId="77777777" w:rsidR="00EC5678" w:rsidRDefault="00EC5678" w:rsidP="00EC5678">
      <w:pPr>
        <w:pStyle w:val="Pieddepage"/>
        <w:spacing w:before="20"/>
      </w:pPr>
      <w:r w:rsidRPr="006C18F0">
        <w:rPr>
          <w:sz w:val="18"/>
          <w:szCs w:val="18"/>
        </w:rPr>
        <w:t>© Conseil de l'Europe</w:t>
      </w:r>
      <w:r>
        <w:rPr>
          <w:sz w:val="18"/>
          <w:szCs w:val="18"/>
        </w:rPr>
        <w:t xml:space="preserve"> </w:t>
      </w:r>
      <w:r w:rsidRPr="006C18F0">
        <w:rPr>
          <w:sz w:val="18"/>
          <w:szCs w:val="18"/>
        </w:rPr>
        <w:t>: Cadre européen commun de référence pour les langues (CEC)</w:t>
      </w:r>
    </w:p>
    <w:p w14:paraId="3440188E" w14:textId="77777777" w:rsidR="00EC5678" w:rsidRDefault="00EC5678" w:rsidP="00EC5678"/>
    <w:p w14:paraId="116379C9" w14:textId="77777777" w:rsidR="00A52DDB" w:rsidRDefault="00A52DDB"/>
    <w:sectPr w:rsidR="00A52DDB" w:rsidSect="00EC5678">
      <w:headerReference w:type="default" r:id="rId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766D" w14:textId="77777777" w:rsidR="00EC5678" w:rsidRDefault="00EC5678" w:rsidP="00EC5678">
      <w:r>
        <w:separator/>
      </w:r>
    </w:p>
  </w:endnote>
  <w:endnote w:type="continuationSeparator" w:id="0">
    <w:p w14:paraId="02D370F3" w14:textId="77777777" w:rsidR="00EC5678" w:rsidRDefault="00EC5678" w:rsidP="00EC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2369" w14:textId="77777777" w:rsidR="00EC5678" w:rsidRDefault="00EC5678" w:rsidP="00EC5678">
      <w:r>
        <w:separator/>
      </w:r>
    </w:p>
  </w:footnote>
  <w:footnote w:type="continuationSeparator" w:id="0">
    <w:p w14:paraId="667CAD92" w14:textId="77777777" w:rsidR="00EC5678" w:rsidRDefault="00EC5678" w:rsidP="00EC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EE5F" w14:textId="4583493D" w:rsidR="00EC5678" w:rsidRDefault="00EC5678" w:rsidP="00652CF6">
    <w:pPr>
      <w:pStyle w:val="En-tte"/>
      <w:ind w:firstLine="708"/>
      <w:jc w:val="center"/>
    </w:pPr>
    <w:r>
      <w:rPr>
        <w:noProof/>
        <w:sz w:val="28"/>
        <w:szCs w:val="28"/>
        <w:lang w:eastAsia="fr-BE"/>
      </w:rPr>
      <w:drawing>
        <wp:inline distT="0" distB="0" distL="0" distR="0" wp14:anchorId="589D7A75" wp14:editId="2C6FB76B">
          <wp:extent cx="1009650" cy="571500"/>
          <wp:effectExtent l="0" t="0" r="0" b="0"/>
          <wp:docPr id="519368320" name="Image 1" descr="0047855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047855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numPicBullet w:numPicBulletId="3">
    <w:pict>
      <v:shape id="_x0000_i1095" type="#_x0000_t75" style="width:3in;height:3in" o:bullet="t"/>
    </w:pict>
  </w:numPicBullet>
  <w:numPicBullet w:numPicBulletId="4">
    <w:pict>
      <v:shape id="_x0000_i1096" type="#_x0000_t75" style="width:3in;height:3in" o:bullet="t"/>
    </w:pict>
  </w:numPicBullet>
  <w:numPicBullet w:numPicBulletId="5">
    <w:pict>
      <v:shape id="_x0000_i1097" type="#_x0000_t75" style="width:3in;height:3in" o:bullet="t"/>
    </w:pict>
  </w:numPicBullet>
  <w:abstractNum w:abstractNumId="0" w15:restartNumberingAfterBreak="0">
    <w:nsid w:val="3E0E6AF7"/>
    <w:multiLevelType w:val="multilevel"/>
    <w:tmpl w:val="BCC8DC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7594D"/>
    <w:multiLevelType w:val="multilevel"/>
    <w:tmpl w:val="2A9AA67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269289">
    <w:abstractNumId w:val="0"/>
  </w:num>
  <w:num w:numId="2" w16cid:durableId="12041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78"/>
    <w:rsid w:val="001406B5"/>
    <w:rsid w:val="00652CF6"/>
    <w:rsid w:val="00A52DDB"/>
    <w:rsid w:val="00BF0E96"/>
    <w:rsid w:val="00EC56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A724A9"/>
  <w15:chartTrackingRefBased/>
  <w15:docId w15:val="{69AFD8CA-DDA2-47D1-8244-BE4CFD6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78"/>
    <w:pPr>
      <w:spacing w:after="0" w:line="240" w:lineRule="auto"/>
    </w:pPr>
    <w:rPr>
      <w:rFonts w:ascii="Times New Roman" w:eastAsia="Times New Roman" w:hAnsi="Times New Roman" w:cs="Times New Roman"/>
      <w:kern w:val="0"/>
      <w:lang w:val="fr-FR" w:eastAsia="fr-FR"/>
      <w14:ligatures w14:val="none"/>
    </w:rPr>
  </w:style>
  <w:style w:type="paragraph" w:styleId="Titre1">
    <w:name w:val="heading 1"/>
    <w:basedOn w:val="Normal"/>
    <w:next w:val="Normal"/>
    <w:link w:val="Titre1Car"/>
    <w:qFormat/>
    <w:rsid w:val="00EC5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5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56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56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56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567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567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567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567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C56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56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56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56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56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56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56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56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5678"/>
    <w:rPr>
      <w:rFonts w:eastAsiaTheme="majorEastAsia" w:cstheme="majorBidi"/>
      <w:color w:val="272727" w:themeColor="text1" w:themeTint="D8"/>
    </w:rPr>
  </w:style>
  <w:style w:type="paragraph" w:styleId="Titre">
    <w:name w:val="Title"/>
    <w:basedOn w:val="Normal"/>
    <w:next w:val="Normal"/>
    <w:link w:val="TitreCar"/>
    <w:uiPriority w:val="10"/>
    <w:qFormat/>
    <w:rsid w:val="00EC567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56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56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56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5678"/>
    <w:pPr>
      <w:spacing w:before="160"/>
      <w:jc w:val="center"/>
    </w:pPr>
    <w:rPr>
      <w:i/>
      <w:iCs/>
      <w:color w:val="404040" w:themeColor="text1" w:themeTint="BF"/>
    </w:rPr>
  </w:style>
  <w:style w:type="character" w:customStyle="1" w:styleId="CitationCar">
    <w:name w:val="Citation Car"/>
    <w:basedOn w:val="Policepardfaut"/>
    <w:link w:val="Citation"/>
    <w:uiPriority w:val="29"/>
    <w:rsid w:val="00EC5678"/>
    <w:rPr>
      <w:i/>
      <w:iCs/>
      <w:color w:val="404040" w:themeColor="text1" w:themeTint="BF"/>
    </w:rPr>
  </w:style>
  <w:style w:type="paragraph" w:styleId="Paragraphedeliste">
    <w:name w:val="List Paragraph"/>
    <w:basedOn w:val="Normal"/>
    <w:uiPriority w:val="34"/>
    <w:qFormat/>
    <w:rsid w:val="00EC5678"/>
    <w:pPr>
      <w:ind w:left="720"/>
      <w:contextualSpacing/>
    </w:pPr>
  </w:style>
  <w:style w:type="character" w:styleId="Accentuationintense">
    <w:name w:val="Intense Emphasis"/>
    <w:basedOn w:val="Policepardfaut"/>
    <w:uiPriority w:val="21"/>
    <w:qFormat/>
    <w:rsid w:val="00EC5678"/>
    <w:rPr>
      <w:i/>
      <w:iCs/>
      <w:color w:val="0F4761" w:themeColor="accent1" w:themeShade="BF"/>
    </w:rPr>
  </w:style>
  <w:style w:type="paragraph" w:styleId="Citationintense">
    <w:name w:val="Intense Quote"/>
    <w:basedOn w:val="Normal"/>
    <w:next w:val="Normal"/>
    <w:link w:val="CitationintenseCar"/>
    <w:uiPriority w:val="30"/>
    <w:qFormat/>
    <w:rsid w:val="00EC5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5678"/>
    <w:rPr>
      <w:i/>
      <w:iCs/>
      <w:color w:val="0F4761" w:themeColor="accent1" w:themeShade="BF"/>
    </w:rPr>
  </w:style>
  <w:style w:type="character" w:styleId="Rfrenceintense">
    <w:name w:val="Intense Reference"/>
    <w:basedOn w:val="Policepardfaut"/>
    <w:uiPriority w:val="32"/>
    <w:qFormat/>
    <w:rsid w:val="00EC5678"/>
    <w:rPr>
      <w:b/>
      <w:bCs/>
      <w:smallCaps/>
      <w:color w:val="0F4761" w:themeColor="accent1" w:themeShade="BF"/>
      <w:spacing w:val="5"/>
    </w:rPr>
  </w:style>
  <w:style w:type="character" w:styleId="Lienhypertexte">
    <w:name w:val="Hyperlink"/>
    <w:uiPriority w:val="99"/>
    <w:rsid w:val="00EC5678"/>
    <w:rPr>
      <w:color w:val="0000FF"/>
      <w:u w:val="single"/>
    </w:rPr>
  </w:style>
  <w:style w:type="paragraph" w:styleId="Pieddepage">
    <w:name w:val="footer"/>
    <w:basedOn w:val="Normal"/>
    <w:link w:val="PieddepageCar"/>
    <w:rsid w:val="00EC5678"/>
    <w:pPr>
      <w:tabs>
        <w:tab w:val="center" w:pos="4536"/>
        <w:tab w:val="right" w:pos="9072"/>
      </w:tabs>
    </w:pPr>
    <w:rPr>
      <w:sz w:val="20"/>
      <w:szCs w:val="20"/>
    </w:rPr>
  </w:style>
  <w:style w:type="character" w:customStyle="1" w:styleId="PieddepageCar">
    <w:name w:val="Pied de page Car"/>
    <w:basedOn w:val="Policepardfaut"/>
    <w:link w:val="Pieddepage"/>
    <w:rsid w:val="00EC5678"/>
    <w:rPr>
      <w:rFonts w:ascii="Times New Roman" w:eastAsia="Times New Roman" w:hAnsi="Times New Roman" w:cs="Times New Roman"/>
      <w:kern w:val="0"/>
      <w:sz w:val="20"/>
      <w:szCs w:val="20"/>
      <w:lang w:val="fr-FR" w:eastAsia="fr-FR"/>
      <w14:ligatures w14:val="none"/>
    </w:rPr>
  </w:style>
  <w:style w:type="paragraph" w:customStyle="1" w:styleId="Aaoeeu">
    <w:name w:val="Aaoeeu"/>
    <w:rsid w:val="00EC5678"/>
    <w:pPr>
      <w:widowControl w:val="0"/>
      <w:autoSpaceDE w:val="0"/>
      <w:autoSpaceDN w:val="0"/>
      <w:spacing w:after="0" w:line="240" w:lineRule="auto"/>
    </w:pPr>
    <w:rPr>
      <w:rFonts w:ascii="Times New Roman" w:eastAsia="Times New Roman" w:hAnsi="Times New Roman" w:cs="Times New Roman"/>
      <w:kern w:val="0"/>
      <w:sz w:val="20"/>
      <w:szCs w:val="20"/>
      <w:lang w:val="en-US" w:eastAsia="fr-FR"/>
      <w14:ligatures w14:val="none"/>
    </w:rPr>
  </w:style>
  <w:style w:type="character" w:styleId="Appelnotedebasdep">
    <w:name w:val="footnote reference"/>
    <w:rsid w:val="00EC5678"/>
    <w:rPr>
      <w:rFonts w:cs="Times New Roman"/>
      <w:vertAlign w:val="superscript"/>
    </w:rPr>
  </w:style>
  <w:style w:type="paragraph" w:styleId="NormalWeb">
    <w:name w:val="Normal (Web)"/>
    <w:basedOn w:val="Normal"/>
    <w:rsid w:val="00EC5678"/>
    <w:pPr>
      <w:spacing w:before="100" w:beforeAutospacing="1" w:after="100" w:afterAutospacing="1"/>
    </w:pPr>
    <w:rPr>
      <w:rFonts w:ascii="Verdana" w:hAnsi="Verdana"/>
    </w:rPr>
  </w:style>
  <w:style w:type="paragraph" w:customStyle="1" w:styleId="coeheading1">
    <w:name w:val="coe_heading1"/>
    <w:basedOn w:val="Normal"/>
    <w:rsid w:val="00EC5678"/>
    <w:pPr>
      <w:spacing w:before="100" w:beforeAutospacing="1" w:after="100" w:afterAutospacing="1"/>
    </w:pPr>
    <w:rPr>
      <w:rFonts w:ascii="Verdana" w:hAnsi="Verdana"/>
      <w:color w:val="000000"/>
      <w:sz w:val="30"/>
      <w:szCs w:val="30"/>
    </w:rPr>
  </w:style>
  <w:style w:type="paragraph" w:styleId="En-tte">
    <w:name w:val="header"/>
    <w:basedOn w:val="Normal"/>
    <w:link w:val="En-tteCar"/>
    <w:uiPriority w:val="99"/>
    <w:unhideWhenUsed/>
    <w:rsid w:val="00EC5678"/>
    <w:pPr>
      <w:tabs>
        <w:tab w:val="center" w:pos="4536"/>
        <w:tab w:val="right" w:pos="9072"/>
      </w:tabs>
    </w:pPr>
  </w:style>
  <w:style w:type="character" w:customStyle="1" w:styleId="En-tteCar">
    <w:name w:val="En-tête Car"/>
    <w:basedOn w:val="Policepardfaut"/>
    <w:link w:val="En-tte"/>
    <w:uiPriority w:val="99"/>
    <w:rsid w:val="00EC5678"/>
    <w:rPr>
      <w:rFonts w:ascii="Times New Roman" w:eastAsia="Times New Roman" w:hAnsi="Times New Roman" w:cs="Times New Roman"/>
      <w:kern w:val="0"/>
      <w:lang w:val="fr-FR" w:eastAsia="fr-FR"/>
      <w14:ligatures w14:val="none"/>
    </w:rPr>
  </w:style>
  <w:style w:type="paragraph" w:styleId="Sansinterligne">
    <w:name w:val="No Spacing"/>
    <w:uiPriority w:val="1"/>
    <w:qFormat/>
    <w:rsid w:val="00652CF6"/>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e.int/t/dg4/linguistic/Manuel1_FR.asp" TargetMode="External"/><Relationship Id="rId18" Type="http://schemas.openxmlformats.org/officeDocument/2006/relationships/hyperlink" Target="http://www.coe.int/t/dg4/linguistic/Source/Surveyresult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e.int/t/dg4/linguistic/cadre_FR.asp" TargetMode="External"/><Relationship Id="rId12" Type="http://schemas.openxmlformats.org/officeDocument/2006/relationships/hyperlink" Target="http://www.coe.int/t/dg4/linguistic/Manuel1_FR.asp" TargetMode="External"/><Relationship Id="rId17" Type="http://schemas.openxmlformats.org/officeDocument/2006/relationships/hyperlink" Target="http://www.coe.int/t/dg4/linguistic/Source/Survey_CEFR_2007_FR.doc" TargetMode="External"/><Relationship Id="rId2" Type="http://schemas.openxmlformats.org/officeDocument/2006/relationships/styles" Target="styles.xml"/><Relationship Id="rId16" Type="http://schemas.openxmlformats.org/officeDocument/2006/relationships/hyperlink" Target="http://www.coe.int/T/DG4/Portfolio/?L=F&amp;M=/documents_intro/common_frameworkf.html"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t/dg4/linguistic/Source/Framework_FR.pdf" TargetMode="External"/><Relationship Id="rId5" Type="http://schemas.openxmlformats.org/officeDocument/2006/relationships/footnotes" Target="footnotes.xml"/><Relationship Id="rId15" Type="http://schemas.openxmlformats.org/officeDocument/2006/relationships/hyperlink" Target="http://www.coe.int/t/dg4/linguistic/Source/List_Cadre_traduc.doc" TargetMode="External"/><Relationship Id="rId23" Type="http://schemas.openxmlformats.org/officeDocument/2006/relationships/theme" Target="theme/theme1.xml"/><Relationship Id="rId10" Type="http://schemas.openxmlformats.org/officeDocument/2006/relationships/hyperlink" Target="http://www.coe.int/t/dg4/linguistic/Synopsise_FR.asp" TargetMode="External"/><Relationship Id="rId19" Type="http://schemas.openxmlformats.org/officeDocument/2006/relationships/hyperlink" Target="http://www.didierfle.com/" TargetMode="External"/><Relationship Id="rId4" Type="http://schemas.openxmlformats.org/officeDocument/2006/relationships/webSettings" Target="webSettings.xml"/><Relationship Id="rId9" Type="http://schemas.openxmlformats.org/officeDocument/2006/relationships/image" Target="http://www.wbi.be/sites/default/erv/Bureau/cadre_FR_fichiers/TriangleBleu_Haut.gif" TargetMode="External"/><Relationship Id="rId14" Type="http://schemas.openxmlformats.org/officeDocument/2006/relationships/hyperlink" Target="http://www.coe.int/t/dg4/linguistic/Illustrations_FR.as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1942</Words>
  <Characters>10684</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Colige Clotilde</dc:creator>
  <cp:keywords/>
  <dc:description/>
  <cp:lastModifiedBy>Colige Clotilde</cp:lastModifiedBy>
  <cp:revision>2</cp:revision>
  <dcterms:created xsi:type="dcterms:W3CDTF">2024-08-01T14:31:00Z</dcterms:created>
  <dcterms:modified xsi:type="dcterms:W3CDTF">2024-08-01T14:38:00Z</dcterms:modified>
</cp:coreProperties>
</file>