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628"/>
      </w:tblGrid>
      <w:tr w:rsidR="00FC4F4D" w:rsidRPr="00FC4F4D" w14:paraId="6D5A6D16" w14:textId="77777777" w:rsidTr="00FC4F4D">
        <w:tc>
          <w:tcPr>
            <w:tcW w:w="9628" w:type="dxa"/>
          </w:tcPr>
          <w:p w14:paraId="5CACD453" w14:textId="2F442BE6" w:rsidR="00FC4F4D" w:rsidRPr="00FC4F4D" w:rsidRDefault="00FC4F4D" w:rsidP="00FC4F4D">
            <w:pPr>
              <w:spacing w:after="0" w:line="240" w:lineRule="auto"/>
              <w:jc w:val="center"/>
              <w:rPr>
                <w:rFonts w:eastAsia="Calibri" w:cstheme="minorHAnsi"/>
                <w:b/>
                <w:bCs/>
                <w:lang w:val="fr-FR"/>
              </w:rPr>
            </w:pPr>
            <w:r w:rsidRPr="00FC4F4D">
              <w:rPr>
                <w:rFonts w:eastAsia="Calibri" w:cstheme="minorHAnsi"/>
                <w:b/>
                <w:bCs/>
                <w:lang w:val="fr-FR"/>
              </w:rPr>
              <w:t xml:space="preserve">Programme de </w:t>
            </w:r>
            <w:r w:rsidRPr="00FC4F4D">
              <w:rPr>
                <w:rFonts w:cstheme="minorHAnsi"/>
                <w:b/>
                <w:bCs/>
                <w:lang w:val="fr-FR"/>
              </w:rPr>
              <w:t xml:space="preserve">coopération bilatérale Bénin/Wallonie-Bruxelles 2024-2028 </w:t>
            </w:r>
          </w:p>
        </w:tc>
      </w:tr>
    </w:tbl>
    <w:p w14:paraId="7C75C37B" w14:textId="77777777" w:rsidR="00FC4F4D" w:rsidRPr="00FC4F4D" w:rsidRDefault="00FC4F4D" w:rsidP="00FC4F4D">
      <w:pPr>
        <w:spacing w:after="0" w:line="240" w:lineRule="auto"/>
        <w:jc w:val="center"/>
        <w:rPr>
          <w:rFonts w:eastAsia="Calibri" w:cstheme="minorHAnsi"/>
          <w:lang w:val="fr-FR"/>
        </w:rPr>
      </w:pPr>
    </w:p>
    <w:p w14:paraId="2CFEF093" w14:textId="77777777" w:rsidR="00FC4F4D" w:rsidRPr="00FC4F4D" w:rsidRDefault="00FC4F4D" w:rsidP="00FC4F4D">
      <w:pPr>
        <w:spacing w:after="0"/>
        <w:rPr>
          <w:rFonts w:cstheme="minorHAnsi"/>
          <w:lang w:val="fr-FR"/>
        </w:rPr>
      </w:pPr>
    </w:p>
    <w:p w14:paraId="44997BD2" w14:textId="3F1A96FD" w:rsidR="00FC4F4D" w:rsidRPr="00FC4F4D" w:rsidRDefault="00FC4F4D" w:rsidP="00FC4F4D">
      <w:pPr>
        <w:spacing w:after="0" w:line="240" w:lineRule="auto"/>
        <w:jc w:val="both"/>
        <w:rPr>
          <w:rFonts w:cstheme="minorHAnsi"/>
          <w:b/>
          <w:u w:val="single"/>
          <w:lang w:val="fr-FR"/>
        </w:rPr>
      </w:pPr>
      <w:r w:rsidRPr="00FC4F4D">
        <w:rPr>
          <w:rFonts w:cstheme="minorHAnsi"/>
          <w:b/>
          <w:u w:val="single"/>
          <w:lang w:val="fr-FR"/>
        </w:rPr>
        <w:t xml:space="preserve">PARTIE I – </w:t>
      </w:r>
      <w:r w:rsidR="00132572">
        <w:rPr>
          <w:rFonts w:cstheme="minorHAnsi"/>
          <w:b/>
          <w:u w:val="single"/>
          <w:lang w:val="fr-FR"/>
        </w:rPr>
        <w:t>É</w:t>
      </w:r>
      <w:r w:rsidRPr="00FC4F4D">
        <w:rPr>
          <w:rFonts w:cstheme="minorHAnsi"/>
          <w:b/>
          <w:u w:val="single"/>
          <w:lang w:val="fr-FR"/>
        </w:rPr>
        <w:t>tat de la réflexion stratégique</w:t>
      </w:r>
    </w:p>
    <w:p w14:paraId="3EBBF21F" w14:textId="77777777" w:rsidR="00FC4F4D" w:rsidRPr="00FC4F4D" w:rsidRDefault="00FC4F4D" w:rsidP="00FC4F4D">
      <w:pPr>
        <w:spacing w:after="0"/>
        <w:jc w:val="both"/>
        <w:rPr>
          <w:rFonts w:cstheme="minorHAnsi"/>
          <w:lang w:val="fr-FR"/>
        </w:rPr>
      </w:pPr>
    </w:p>
    <w:p w14:paraId="4B445219" w14:textId="77777777" w:rsidR="00FC4F4D" w:rsidRPr="008E742B" w:rsidRDefault="00FC4F4D" w:rsidP="008E742B">
      <w:pPr>
        <w:pStyle w:val="Titre1"/>
      </w:pPr>
      <w:r w:rsidRPr="008E742B">
        <w:t xml:space="preserve">Introduction et contexte </w:t>
      </w:r>
    </w:p>
    <w:p w14:paraId="170E63D3" w14:textId="77777777" w:rsidR="00FC4F4D" w:rsidRPr="00FC4F4D" w:rsidRDefault="00FC4F4D" w:rsidP="00FC4F4D">
      <w:pPr>
        <w:spacing w:after="0"/>
        <w:jc w:val="both"/>
        <w:rPr>
          <w:rFonts w:cstheme="minorHAnsi"/>
          <w:lang w:val="fr-FR"/>
        </w:rPr>
      </w:pPr>
    </w:p>
    <w:p w14:paraId="12952D63" w14:textId="4E5D98EB" w:rsidR="00FC4F4D" w:rsidRDefault="00FC4F4D" w:rsidP="00FC4F4D">
      <w:pPr>
        <w:spacing w:after="0" w:line="240" w:lineRule="auto"/>
        <w:jc w:val="both"/>
        <w:rPr>
          <w:rFonts w:cstheme="minorHAnsi"/>
          <w:color w:val="000000"/>
        </w:rPr>
      </w:pPr>
      <w:r w:rsidRPr="00FC4F4D">
        <w:rPr>
          <w:rFonts w:cstheme="minorHAnsi"/>
          <w:color w:val="000000"/>
        </w:rPr>
        <w:t>La République du Bénin est un pays prioritaire de la coopération Wallonie-Bruxelles.</w:t>
      </w:r>
      <w:r>
        <w:rPr>
          <w:rFonts w:cstheme="minorHAnsi"/>
          <w:color w:val="000000"/>
        </w:rPr>
        <w:t xml:space="preserve"> </w:t>
      </w:r>
      <w:r w:rsidRPr="00FC4F4D">
        <w:rPr>
          <w:rFonts w:cstheme="minorHAnsi"/>
          <w:color w:val="000000"/>
        </w:rPr>
        <w:t>L’</w:t>
      </w:r>
      <w:r w:rsidR="0066780F">
        <w:rPr>
          <w:rFonts w:cstheme="minorHAnsi"/>
          <w:color w:val="000000"/>
        </w:rPr>
        <w:t>a</w:t>
      </w:r>
      <w:r w:rsidRPr="00FC4F4D">
        <w:rPr>
          <w:rFonts w:cstheme="minorHAnsi"/>
          <w:color w:val="000000"/>
        </w:rPr>
        <w:t xml:space="preserve">ccord de </w:t>
      </w:r>
      <w:r w:rsidR="0066780F">
        <w:rPr>
          <w:rFonts w:cstheme="minorHAnsi"/>
          <w:color w:val="000000"/>
        </w:rPr>
        <w:t>c</w:t>
      </w:r>
      <w:r w:rsidRPr="00FC4F4D">
        <w:rPr>
          <w:rFonts w:cstheme="minorHAnsi"/>
          <w:color w:val="000000"/>
        </w:rPr>
        <w:t xml:space="preserve">oopération entre la Région </w:t>
      </w:r>
      <w:r w:rsidR="00FD6F08">
        <w:rPr>
          <w:rFonts w:cstheme="minorHAnsi"/>
          <w:color w:val="000000"/>
        </w:rPr>
        <w:t>w</w:t>
      </w:r>
      <w:r w:rsidRPr="00FC4F4D">
        <w:rPr>
          <w:rFonts w:cstheme="minorHAnsi"/>
          <w:color w:val="000000"/>
        </w:rPr>
        <w:t xml:space="preserve">allonne, la Communauté française de Belgique, la COCOF et la République du </w:t>
      </w:r>
      <w:r w:rsidR="000832A3" w:rsidRPr="00FC4F4D">
        <w:rPr>
          <w:rFonts w:cstheme="minorHAnsi"/>
          <w:color w:val="000000"/>
        </w:rPr>
        <w:t>Bénin a</w:t>
      </w:r>
      <w:r w:rsidRPr="00FC4F4D">
        <w:rPr>
          <w:rFonts w:cstheme="minorHAnsi"/>
          <w:color w:val="000000"/>
        </w:rPr>
        <w:t xml:space="preserve"> été signé le 28 janvier 1999. </w:t>
      </w:r>
    </w:p>
    <w:p w14:paraId="0F0D0993" w14:textId="77777777" w:rsidR="008E742B" w:rsidRDefault="008E742B" w:rsidP="00FC4F4D">
      <w:pPr>
        <w:spacing w:after="0" w:line="240" w:lineRule="auto"/>
        <w:jc w:val="both"/>
        <w:rPr>
          <w:rFonts w:cstheme="minorHAnsi"/>
          <w:color w:val="000000"/>
        </w:rPr>
      </w:pPr>
    </w:p>
    <w:p w14:paraId="1227CA09" w14:textId="7E5A24BF" w:rsidR="00D81C1F" w:rsidRDefault="008E742B" w:rsidP="00FC4F4D">
      <w:pPr>
        <w:spacing w:after="0" w:line="240" w:lineRule="auto"/>
        <w:jc w:val="both"/>
        <w:rPr>
          <w:rFonts w:eastAsia="Times New Roman" w:cs="Calibri"/>
          <w:color w:val="000000"/>
          <w:lang w:eastAsia="fr-FR"/>
        </w:rPr>
      </w:pPr>
      <w:r>
        <w:rPr>
          <w:rFonts w:cs="Calibri"/>
          <w:color w:val="000000"/>
        </w:rPr>
        <w:t xml:space="preserve">Il convient de rappeler que l’année 2024 </w:t>
      </w:r>
      <w:r w:rsidR="00E92189">
        <w:rPr>
          <w:rFonts w:cs="Calibri"/>
          <w:color w:val="000000"/>
        </w:rPr>
        <w:t xml:space="preserve">– </w:t>
      </w:r>
      <w:r>
        <w:rPr>
          <w:rFonts w:cs="Calibri"/>
          <w:color w:val="000000"/>
        </w:rPr>
        <w:t>qui</w:t>
      </w:r>
      <w:r w:rsidR="00E92189">
        <w:rPr>
          <w:rFonts w:cs="Calibri"/>
          <w:color w:val="000000"/>
        </w:rPr>
        <w:t xml:space="preserve"> </w:t>
      </w:r>
      <w:r>
        <w:rPr>
          <w:rFonts w:cs="Calibri"/>
          <w:color w:val="000000"/>
        </w:rPr>
        <w:t xml:space="preserve">verra la signature de la </w:t>
      </w:r>
      <w:r w:rsidR="00185A04">
        <w:rPr>
          <w:rFonts w:cs="Calibri"/>
          <w:color w:val="000000"/>
        </w:rPr>
        <w:t>7</w:t>
      </w:r>
      <w:r w:rsidR="00FD6F08">
        <w:rPr>
          <w:rFonts w:cs="Calibri"/>
          <w:color w:val="000000"/>
        </w:rPr>
        <w:t>e</w:t>
      </w:r>
      <w:r>
        <w:rPr>
          <w:rFonts w:cs="Calibri"/>
          <w:color w:val="000000"/>
        </w:rPr>
        <w:t xml:space="preserve"> CMP</w:t>
      </w:r>
      <w:r w:rsidR="00E92189" w:rsidRPr="00E92189">
        <w:rPr>
          <w:rFonts w:cs="Calibri"/>
          <w:color w:val="000000"/>
        </w:rPr>
        <w:t xml:space="preserve"> </w:t>
      </w:r>
      <w:r w:rsidR="00E92189">
        <w:rPr>
          <w:rFonts w:cs="Calibri"/>
          <w:color w:val="000000"/>
        </w:rPr>
        <w:t>avec le Bénin</w:t>
      </w:r>
      <w:r>
        <w:rPr>
          <w:rFonts w:cs="Calibri"/>
          <w:color w:val="000000"/>
        </w:rPr>
        <w:t xml:space="preserve"> </w:t>
      </w:r>
      <w:r w:rsidR="00E92189">
        <w:rPr>
          <w:rFonts w:cs="Calibri"/>
          <w:color w:val="000000"/>
        </w:rPr>
        <w:t xml:space="preserve">– </w:t>
      </w:r>
      <w:r>
        <w:rPr>
          <w:rFonts w:cs="Calibri"/>
          <w:color w:val="000000"/>
        </w:rPr>
        <w:t xml:space="preserve">coïncide </w:t>
      </w:r>
      <w:r w:rsidR="006B1B06">
        <w:rPr>
          <w:rFonts w:cs="Calibri"/>
          <w:color w:val="000000"/>
        </w:rPr>
        <w:t xml:space="preserve">non seulement </w:t>
      </w:r>
      <w:r>
        <w:rPr>
          <w:rFonts w:cs="Calibri"/>
          <w:color w:val="000000"/>
        </w:rPr>
        <w:t xml:space="preserve">avec l’anniversaire de la signature </w:t>
      </w:r>
      <w:r w:rsidR="006B1B06">
        <w:rPr>
          <w:rFonts w:cs="Calibri"/>
          <w:color w:val="000000"/>
        </w:rPr>
        <w:t xml:space="preserve">des 25 ans de cet accord mais également avec les 40 ans </w:t>
      </w:r>
      <w:r>
        <w:rPr>
          <w:rFonts w:cs="Calibri"/>
          <w:color w:val="000000"/>
        </w:rPr>
        <w:t>d</w:t>
      </w:r>
      <w:r w:rsidR="006B1B06">
        <w:rPr>
          <w:rFonts w:cs="Calibri"/>
          <w:color w:val="000000"/>
        </w:rPr>
        <w:t xml:space="preserve">u premier </w:t>
      </w:r>
      <w:r>
        <w:rPr>
          <w:rFonts w:cs="Calibri"/>
          <w:color w:val="000000"/>
        </w:rPr>
        <w:t>accord de coopération d</w:t>
      </w:r>
      <w:r w:rsidR="00B4215E">
        <w:rPr>
          <w:rFonts w:cs="Calibri"/>
          <w:color w:val="000000"/>
        </w:rPr>
        <w:t>u 7 février</w:t>
      </w:r>
      <w:r>
        <w:rPr>
          <w:rFonts w:cs="Calibri"/>
          <w:color w:val="000000"/>
        </w:rPr>
        <w:t xml:space="preserve"> 1984</w:t>
      </w:r>
      <w:r w:rsidRPr="00D151D7">
        <w:rPr>
          <w:rFonts w:cs="Calibri"/>
        </w:rPr>
        <w:t xml:space="preserve">. </w:t>
      </w:r>
      <w:r w:rsidRPr="00D151D7">
        <w:rPr>
          <w:rFonts w:eastAsia="Times New Roman" w:cs="Calibri"/>
          <w:lang w:eastAsia="fr-FR"/>
        </w:rPr>
        <w:t xml:space="preserve">Le Bénin a en effet reconnu dès 1984 l’organisation fédérale de la Belgique en signant un </w:t>
      </w:r>
      <w:r w:rsidR="00E92189">
        <w:rPr>
          <w:rFonts w:eastAsia="Times New Roman" w:cs="Calibri"/>
          <w:lang w:eastAsia="fr-FR"/>
        </w:rPr>
        <w:t>a</w:t>
      </w:r>
      <w:r w:rsidRPr="00D151D7">
        <w:rPr>
          <w:rFonts w:eastAsia="Times New Roman" w:cs="Calibri"/>
          <w:lang w:eastAsia="fr-FR"/>
        </w:rPr>
        <w:t xml:space="preserve">ccord de coopération avec la Communauté française de </w:t>
      </w:r>
      <w:r w:rsidR="00E92189">
        <w:rPr>
          <w:rFonts w:eastAsia="Times New Roman" w:cs="Calibri"/>
          <w:lang w:eastAsia="fr-FR"/>
        </w:rPr>
        <w:t>Belgique,</w:t>
      </w:r>
      <w:r w:rsidRPr="00D151D7">
        <w:rPr>
          <w:rFonts w:eastAsia="Times New Roman" w:cs="Calibri"/>
          <w:lang w:eastAsia="fr-FR"/>
        </w:rPr>
        <w:t xml:space="preserve"> dont c’était d’ailleurs le premier </w:t>
      </w:r>
      <w:r w:rsidR="00E92189">
        <w:rPr>
          <w:rFonts w:eastAsia="Times New Roman" w:cs="Calibri"/>
          <w:lang w:eastAsia="fr-FR"/>
        </w:rPr>
        <w:t>a</w:t>
      </w:r>
      <w:r w:rsidRPr="00D151D7">
        <w:rPr>
          <w:rFonts w:eastAsia="Times New Roman" w:cs="Calibri"/>
          <w:lang w:eastAsia="fr-FR"/>
        </w:rPr>
        <w:t>ccord international.</w:t>
      </w:r>
      <w:r w:rsidR="00B4215E">
        <w:rPr>
          <w:rFonts w:eastAsia="Times New Roman" w:cs="Calibri"/>
          <w:lang w:eastAsia="fr-FR"/>
        </w:rPr>
        <w:t xml:space="preserve"> Cela a constitué le précédent politique et diplomatique qui a permis aux EFF de signer des accords avec d’autres </w:t>
      </w:r>
      <w:r w:rsidR="00112ACF">
        <w:rPr>
          <w:rFonts w:eastAsia="Times New Roman" w:cs="Calibri"/>
          <w:lang w:eastAsia="fr-FR"/>
        </w:rPr>
        <w:t>É</w:t>
      </w:r>
      <w:r w:rsidR="00B4215E">
        <w:rPr>
          <w:rFonts w:eastAsia="Times New Roman" w:cs="Calibri"/>
          <w:lang w:eastAsia="fr-FR"/>
        </w:rPr>
        <w:t>tats.</w:t>
      </w:r>
      <w:r w:rsidRPr="00D151D7">
        <w:rPr>
          <w:rFonts w:eastAsia="Times New Roman" w:cs="Calibri"/>
          <w:lang w:eastAsia="fr-FR"/>
        </w:rPr>
        <w:t xml:space="preserve"> Cet accord stipule </w:t>
      </w:r>
      <w:r w:rsidRPr="00D151D7">
        <w:rPr>
          <w:rFonts w:eastAsia="Times New Roman" w:cs="Calibri"/>
          <w:color w:val="000000"/>
          <w:lang w:eastAsia="fr-FR"/>
        </w:rPr>
        <w:t>que les Parties développent entre elles une coopération porteuse de retombées concrètes et orientées vers le renforcement des capacités des acteurs locaux du développement.</w:t>
      </w:r>
      <w:r w:rsidR="00E92189">
        <w:rPr>
          <w:rFonts w:eastAsia="Times New Roman" w:cs="Calibri"/>
          <w:color w:val="000000"/>
          <w:lang w:eastAsia="fr-FR"/>
        </w:rPr>
        <w:t xml:space="preserve"> </w:t>
      </w:r>
    </w:p>
    <w:p w14:paraId="5951CE85" w14:textId="77777777" w:rsidR="0066780F" w:rsidRDefault="0066780F" w:rsidP="00FC4F4D">
      <w:pPr>
        <w:spacing w:after="0" w:line="240" w:lineRule="auto"/>
        <w:jc w:val="both"/>
        <w:rPr>
          <w:rFonts w:eastAsia="Times New Roman" w:cs="Calibri"/>
          <w:color w:val="000000"/>
          <w:lang w:eastAsia="fr-FR"/>
        </w:rPr>
      </w:pPr>
    </w:p>
    <w:p w14:paraId="49234B90" w14:textId="17DD6FDD" w:rsidR="008E742B" w:rsidRDefault="00E92189" w:rsidP="00FC4F4D">
      <w:pPr>
        <w:spacing w:after="0" w:line="240" w:lineRule="auto"/>
        <w:jc w:val="both"/>
        <w:rPr>
          <w:rFonts w:cstheme="minorHAnsi"/>
          <w:color w:val="000000"/>
        </w:rPr>
      </w:pPr>
      <w:r>
        <w:rPr>
          <w:rFonts w:eastAsia="Times New Roman" w:cs="Calibri"/>
          <w:color w:val="000000"/>
          <w:lang w:eastAsia="fr-FR"/>
        </w:rPr>
        <w:t xml:space="preserve">Il </w:t>
      </w:r>
      <w:r w:rsidR="00D81C1F">
        <w:rPr>
          <w:rFonts w:eastAsia="Times New Roman" w:cs="Calibri"/>
          <w:color w:val="000000"/>
          <w:lang w:eastAsia="fr-FR"/>
        </w:rPr>
        <w:t>pourrait être</w:t>
      </w:r>
      <w:r>
        <w:rPr>
          <w:rFonts w:eastAsia="Times New Roman" w:cs="Calibri"/>
          <w:color w:val="000000"/>
          <w:lang w:eastAsia="fr-FR"/>
        </w:rPr>
        <w:t xml:space="preserve"> opportun que la signature de la prochaine CMP </w:t>
      </w:r>
      <w:r w:rsidR="00D81C1F">
        <w:rPr>
          <w:rFonts w:eastAsia="Times New Roman" w:cs="Calibri"/>
          <w:color w:val="000000"/>
          <w:lang w:eastAsia="fr-FR"/>
        </w:rPr>
        <w:t>s’accompagne d’</w:t>
      </w:r>
      <w:r>
        <w:rPr>
          <w:rFonts w:eastAsia="Times New Roman" w:cs="Calibri"/>
          <w:color w:val="000000"/>
          <w:lang w:eastAsia="fr-FR"/>
        </w:rPr>
        <w:t>activités</w:t>
      </w:r>
      <w:r w:rsidR="00D81C1F">
        <w:rPr>
          <w:rFonts w:eastAsia="Times New Roman" w:cs="Calibri"/>
          <w:color w:val="000000"/>
          <w:lang w:eastAsia="fr-FR"/>
        </w:rPr>
        <w:t xml:space="preserve"> célébrant </w:t>
      </w:r>
      <w:r>
        <w:rPr>
          <w:rFonts w:eastAsia="Times New Roman" w:cs="Calibri"/>
          <w:color w:val="000000"/>
          <w:lang w:eastAsia="fr-FR"/>
        </w:rPr>
        <w:t>ce partenariat de quarante ans</w:t>
      </w:r>
      <w:r w:rsidR="0066780F">
        <w:rPr>
          <w:rFonts w:eastAsia="Times New Roman" w:cs="Calibri"/>
          <w:color w:val="000000"/>
          <w:lang w:eastAsia="fr-FR"/>
        </w:rPr>
        <w:t xml:space="preserve"> : un gala/concert au moment de la signature à Bruxelles et/ou le financement d’un </w:t>
      </w:r>
      <w:r w:rsidR="0066780F" w:rsidRPr="00C952D5">
        <w:rPr>
          <w:rFonts w:eastAsia="Times New Roman" w:cs="Calibri"/>
          <w:color w:val="000000"/>
          <w:u w:val="single"/>
          <w:lang w:eastAsia="fr-FR"/>
        </w:rPr>
        <w:t>terrain multisport à Cotonou</w:t>
      </w:r>
      <w:r w:rsidR="0066780F" w:rsidRPr="00C952D5">
        <w:rPr>
          <w:rFonts w:eastAsia="Times New Roman" w:cs="Calibri"/>
          <w:color w:val="000000"/>
          <w:lang w:eastAsia="fr-FR"/>
        </w:rPr>
        <w:t xml:space="preserve"> </w:t>
      </w:r>
      <w:r w:rsidR="0066780F">
        <w:rPr>
          <w:rFonts w:eastAsia="Times New Roman" w:cs="Calibri"/>
          <w:color w:val="000000"/>
          <w:lang w:eastAsia="fr-FR"/>
        </w:rPr>
        <w:t>pour une coopération au niveau des infrastructures sportives</w:t>
      </w:r>
      <w:r w:rsidR="0056711C" w:rsidRPr="007418D0">
        <w:rPr>
          <w:rStyle w:val="Appelnotedebasdep"/>
          <w:rFonts w:eastAsia="Times New Roman" w:cs="Calibri"/>
          <w:lang w:eastAsia="fr-FR"/>
        </w:rPr>
        <w:footnoteReference w:id="1"/>
      </w:r>
      <w:r w:rsidR="00A00F9B" w:rsidRPr="007418D0">
        <w:rPr>
          <w:rFonts w:eastAsia="Times New Roman" w:cs="Calibri"/>
          <w:lang w:eastAsia="fr-FR"/>
        </w:rPr>
        <w:t xml:space="preserve">, comme le </w:t>
      </w:r>
      <w:proofErr w:type="gramStart"/>
      <w:r w:rsidR="00A00F9B" w:rsidRPr="007418D0">
        <w:rPr>
          <w:rFonts w:eastAsia="Times New Roman" w:cs="Calibri"/>
          <w:lang w:eastAsia="fr-FR"/>
        </w:rPr>
        <w:t>propose</w:t>
      </w:r>
      <w:proofErr w:type="gramEnd"/>
      <w:r w:rsidR="00A00F9B" w:rsidRPr="007418D0">
        <w:rPr>
          <w:rFonts w:eastAsia="Times New Roman" w:cs="Calibri"/>
          <w:lang w:eastAsia="fr-FR"/>
        </w:rPr>
        <w:t xml:space="preserve"> la Partie béninoise</w:t>
      </w:r>
      <w:r w:rsidR="0066780F">
        <w:rPr>
          <w:rFonts w:eastAsia="Times New Roman" w:cs="Calibri"/>
          <w:color w:val="000000"/>
          <w:lang w:eastAsia="fr-FR"/>
        </w:rPr>
        <w:t>.</w:t>
      </w:r>
    </w:p>
    <w:p w14:paraId="2636CCF6" w14:textId="77777777" w:rsidR="00FC4F4D" w:rsidRDefault="00FC4F4D" w:rsidP="00FC4F4D">
      <w:pPr>
        <w:spacing w:after="0" w:line="240" w:lineRule="auto"/>
        <w:jc w:val="both"/>
        <w:rPr>
          <w:rFonts w:cstheme="minorHAnsi"/>
          <w:color w:val="000000"/>
        </w:rPr>
      </w:pPr>
    </w:p>
    <w:p w14:paraId="0C09C0A2" w14:textId="09EE5938" w:rsidR="008C457B" w:rsidRDefault="00E92189" w:rsidP="008C457B">
      <w:pPr>
        <w:spacing w:after="0" w:line="240" w:lineRule="auto"/>
        <w:jc w:val="both"/>
        <w:rPr>
          <w:rFonts w:cstheme="minorHAnsi"/>
          <w:lang w:val="fr-FR"/>
        </w:rPr>
      </w:pPr>
      <w:r>
        <w:rPr>
          <w:rFonts w:cstheme="minorHAnsi"/>
          <w:lang w:val="fr-FR"/>
        </w:rPr>
        <w:t xml:space="preserve">La mission du </w:t>
      </w:r>
      <w:r w:rsidR="00AE6D3B" w:rsidRPr="00FC4F4D">
        <w:rPr>
          <w:rFonts w:cstheme="minorHAnsi"/>
          <w:bCs/>
          <w:lang w:val="fr-FR"/>
        </w:rPr>
        <w:t xml:space="preserve">Délégué </w:t>
      </w:r>
      <w:r w:rsidR="00AE6D3B">
        <w:rPr>
          <w:rFonts w:cstheme="minorHAnsi"/>
          <w:bCs/>
          <w:lang w:val="fr-FR"/>
        </w:rPr>
        <w:t>g</w:t>
      </w:r>
      <w:r w:rsidR="00AE6D3B" w:rsidRPr="00FC4F4D">
        <w:rPr>
          <w:rFonts w:cstheme="minorHAnsi"/>
          <w:bCs/>
          <w:lang w:val="fr-FR"/>
        </w:rPr>
        <w:t xml:space="preserve">énéral </w:t>
      </w:r>
      <w:r w:rsidR="002E1FEE">
        <w:rPr>
          <w:rFonts w:cstheme="minorHAnsi"/>
          <w:bCs/>
          <w:lang w:val="fr-FR"/>
        </w:rPr>
        <w:t>M.</w:t>
      </w:r>
      <w:r w:rsidR="002E1FEE" w:rsidRPr="00FC4F4D">
        <w:rPr>
          <w:rFonts w:cstheme="minorHAnsi"/>
          <w:bCs/>
          <w:lang w:val="fr-FR"/>
        </w:rPr>
        <w:t xml:space="preserve"> Jean</w:t>
      </w:r>
      <w:r w:rsidR="00AE6D3B">
        <w:rPr>
          <w:rFonts w:cstheme="minorHAnsi"/>
          <w:bCs/>
          <w:lang w:val="fr-FR"/>
        </w:rPr>
        <w:t>-</w:t>
      </w:r>
      <w:r w:rsidR="00AE6D3B" w:rsidRPr="00FC4F4D">
        <w:rPr>
          <w:rFonts w:cstheme="minorHAnsi"/>
          <w:bCs/>
          <w:lang w:val="fr-FR"/>
        </w:rPr>
        <w:t xml:space="preserve">François </w:t>
      </w:r>
      <w:r w:rsidR="00AE6D3B">
        <w:rPr>
          <w:rFonts w:cstheme="minorHAnsi"/>
          <w:bCs/>
          <w:lang w:val="fr-FR"/>
        </w:rPr>
        <w:t>Pakula</w:t>
      </w:r>
      <w:r w:rsidR="00AE6D3B" w:rsidRPr="00FC4F4D">
        <w:rPr>
          <w:rFonts w:cstheme="minorHAnsi"/>
          <w:bCs/>
          <w:lang w:val="fr-FR"/>
        </w:rPr>
        <w:t xml:space="preserve"> (juridiction Sénégal, Burkina Faso, Bénin) </w:t>
      </w:r>
      <w:r w:rsidR="00A00F9B">
        <w:rPr>
          <w:rFonts w:cstheme="minorHAnsi"/>
          <w:bCs/>
          <w:lang w:val="fr-FR"/>
        </w:rPr>
        <w:t xml:space="preserve">et </w:t>
      </w:r>
      <w:r w:rsidR="00A00F9B" w:rsidRPr="006A2CA2">
        <w:rPr>
          <w:rFonts w:cstheme="minorHAnsi"/>
          <w:bCs/>
          <w:lang w:val="fr-FR"/>
        </w:rPr>
        <w:t xml:space="preserve">de M. Stéphane Carlier, </w:t>
      </w:r>
      <w:r w:rsidR="002F5A2B">
        <w:rPr>
          <w:rFonts w:cstheme="minorHAnsi"/>
          <w:bCs/>
          <w:lang w:val="fr-FR"/>
        </w:rPr>
        <w:t>c</w:t>
      </w:r>
      <w:r w:rsidR="00A00F9B" w:rsidRPr="006A2CA2">
        <w:rPr>
          <w:rFonts w:cstheme="minorHAnsi"/>
          <w:bCs/>
          <w:lang w:val="fr-FR"/>
        </w:rPr>
        <w:t xml:space="preserve">hef de </w:t>
      </w:r>
      <w:r w:rsidR="002F5A2B">
        <w:rPr>
          <w:rFonts w:cstheme="minorHAnsi"/>
          <w:bCs/>
          <w:lang w:val="fr-FR"/>
        </w:rPr>
        <w:t>s</w:t>
      </w:r>
      <w:r w:rsidR="00A00F9B" w:rsidRPr="006A2CA2">
        <w:rPr>
          <w:rFonts w:cstheme="minorHAnsi"/>
          <w:bCs/>
          <w:lang w:val="fr-FR"/>
        </w:rPr>
        <w:t xml:space="preserve">ervice à la DCBD </w:t>
      </w:r>
      <w:r w:rsidRPr="006A2CA2">
        <w:rPr>
          <w:rFonts w:cstheme="minorHAnsi"/>
          <w:lang w:val="fr-FR"/>
        </w:rPr>
        <w:t>à Cotonou</w:t>
      </w:r>
      <w:r w:rsidR="00A00F9B" w:rsidRPr="006A2CA2">
        <w:rPr>
          <w:rFonts w:cstheme="minorHAnsi"/>
          <w:lang w:val="fr-FR"/>
        </w:rPr>
        <w:t>,</w:t>
      </w:r>
      <w:r w:rsidRPr="006A2CA2">
        <w:rPr>
          <w:rFonts w:cstheme="minorHAnsi"/>
          <w:lang w:val="fr-FR"/>
        </w:rPr>
        <w:t xml:space="preserve"> </w:t>
      </w:r>
      <w:r w:rsidR="00A00F9B">
        <w:rPr>
          <w:rFonts w:cstheme="minorHAnsi"/>
          <w:lang w:val="fr-FR"/>
        </w:rPr>
        <w:t xml:space="preserve">au </w:t>
      </w:r>
      <w:r>
        <w:rPr>
          <w:rFonts w:cstheme="minorHAnsi"/>
          <w:lang w:val="fr-FR"/>
        </w:rPr>
        <w:t xml:space="preserve">début </w:t>
      </w:r>
      <w:r w:rsidR="00A00F9B">
        <w:rPr>
          <w:rFonts w:cstheme="minorHAnsi"/>
          <w:lang w:val="fr-FR"/>
        </w:rPr>
        <w:t xml:space="preserve">du mois de </w:t>
      </w:r>
      <w:r>
        <w:rPr>
          <w:rFonts w:cstheme="minorHAnsi"/>
          <w:lang w:val="fr-FR"/>
        </w:rPr>
        <w:t>novembre 2023</w:t>
      </w:r>
      <w:r w:rsidR="00A00F9B">
        <w:rPr>
          <w:rFonts w:cstheme="minorHAnsi"/>
          <w:lang w:val="fr-FR"/>
        </w:rPr>
        <w:t xml:space="preserve">, </w:t>
      </w:r>
      <w:r>
        <w:rPr>
          <w:rFonts w:cstheme="minorHAnsi"/>
          <w:lang w:val="fr-FR"/>
        </w:rPr>
        <w:t xml:space="preserve">a permis de peaufiner </w:t>
      </w:r>
      <w:r w:rsidR="00A00F9B" w:rsidRPr="006A2CA2">
        <w:rPr>
          <w:rFonts w:cstheme="minorHAnsi"/>
          <w:lang w:val="fr-FR"/>
        </w:rPr>
        <w:t xml:space="preserve">les premières orientations </w:t>
      </w:r>
      <w:r w:rsidR="00FC4F4D" w:rsidRPr="00FC4F4D">
        <w:rPr>
          <w:rFonts w:cstheme="minorHAnsi"/>
          <w:lang w:val="fr-FR"/>
        </w:rPr>
        <w:t xml:space="preserve">de la stratégie </w:t>
      </w:r>
      <w:r>
        <w:rPr>
          <w:rFonts w:cstheme="minorHAnsi"/>
          <w:lang w:val="fr-FR"/>
        </w:rPr>
        <w:t>pour la</w:t>
      </w:r>
      <w:r w:rsidR="00FC4F4D" w:rsidRPr="00FC4F4D">
        <w:rPr>
          <w:rFonts w:cstheme="minorHAnsi"/>
          <w:lang w:val="fr-FR"/>
        </w:rPr>
        <w:t xml:space="preserve"> coopération bilatérale 2024-2028</w:t>
      </w:r>
      <w:r>
        <w:rPr>
          <w:rFonts w:cstheme="minorHAnsi"/>
          <w:lang w:val="fr-FR"/>
        </w:rPr>
        <w:t xml:space="preserve"> en </w:t>
      </w:r>
      <w:r w:rsidR="008342F8">
        <w:rPr>
          <w:rFonts w:cstheme="minorHAnsi"/>
          <w:lang w:val="fr-FR"/>
        </w:rPr>
        <w:t>validant les principes de coopération ainsi que les secteurs d’intervention prioritaires</w:t>
      </w:r>
      <w:r w:rsidR="008C457B">
        <w:rPr>
          <w:rFonts w:cstheme="minorHAnsi"/>
          <w:lang w:val="fr-FR"/>
        </w:rPr>
        <w:t xml:space="preserve">, en accord avec </w:t>
      </w:r>
      <w:r w:rsidR="00D81C1F">
        <w:rPr>
          <w:rFonts w:cstheme="minorHAnsi"/>
          <w:lang w:val="fr-FR"/>
        </w:rPr>
        <w:t>les</w:t>
      </w:r>
      <w:r w:rsidR="008C457B">
        <w:rPr>
          <w:rFonts w:cstheme="minorHAnsi"/>
          <w:lang w:val="fr-FR"/>
        </w:rPr>
        <w:t xml:space="preserve"> interlocuteurs béninois</w:t>
      </w:r>
      <w:r w:rsidR="00D81C1F">
        <w:rPr>
          <w:rFonts w:cstheme="minorHAnsi"/>
          <w:lang w:val="fr-FR"/>
        </w:rPr>
        <w:t xml:space="preserve"> </w:t>
      </w:r>
      <w:r w:rsidR="00290300">
        <w:rPr>
          <w:rFonts w:cstheme="minorHAnsi"/>
          <w:lang w:val="fr-FR"/>
        </w:rPr>
        <w:t>(</w:t>
      </w:r>
      <w:r w:rsidR="00996D6D">
        <w:rPr>
          <w:rFonts w:cstheme="minorHAnsi"/>
          <w:lang w:val="fr-FR"/>
        </w:rPr>
        <w:t>ministère des Affaires étrangères (MAE) et</w:t>
      </w:r>
      <w:r w:rsidR="00290300">
        <w:rPr>
          <w:rFonts w:cstheme="minorHAnsi"/>
          <w:lang w:val="fr-FR"/>
        </w:rPr>
        <w:t xml:space="preserve"> m</w:t>
      </w:r>
      <w:r w:rsidR="00D81C1F">
        <w:rPr>
          <w:rFonts w:cstheme="minorHAnsi"/>
          <w:lang w:val="fr-FR"/>
        </w:rPr>
        <w:t>inistère de l’</w:t>
      </w:r>
      <w:r w:rsidR="00112ACF">
        <w:rPr>
          <w:rFonts w:cstheme="minorHAnsi"/>
          <w:lang w:val="fr-FR"/>
        </w:rPr>
        <w:t>É</w:t>
      </w:r>
      <w:r w:rsidR="00D81C1F">
        <w:rPr>
          <w:rFonts w:cstheme="minorHAnsi"/>
          <w:lang w:val="fr-FR"/>
        </w:rPr>
        <w:t>conomie et des Finances (MEF) en charge de la coopération internationale</w:t>
      </w:r>
      <w:r w:rsidR="00AE6D3B">
        <w:rPr>
          <w:rFonts w:cstheme="minorHAnsi"/>
          <w:lang w:val="fr-FR"/>
        </w:rPr>
        <w:t xml:space="preserve"> depuis avril 2023</w:t>
      </w:r>
      <w:r w:rsidR="00996D6D">
        <w:rPr>
          <w:rFonts w:cstheme="minorHAnsi"/>
          <w:lang w:val="fr-FR"/>
        </w:rPr>
        <w:t>).</w:t>
      </w:r>
    </w:p>
    <w:p w14:paraId="24896ADC" w14:textId="77777777" w:rsidR="00FC4F4D" w:rsidRDefault="00FC4F4D" w:rsidP="00FC4F4D">
      <w:pPr>
        <w:spacing w:after="0"/>
        <w:jc w:val="both"/>
        <w:rPr>
          <w:rFonts w:cstheme="minorHAnsi"/>
          <w:lang w:val="fr-FR"/>
        </w:rPr>
      </w:pPr>
    </w:p>
    <w:p w14:paraId="25C0D886" w14:textId="43FA5E62" w:rsidR="008E742B" w:rsidRDefault="008E742B" w:rsidP="008E742B">
      <w:pPr>
        <w:pStyle w:val="Titre1"/>
      </w:pPr>
      <w:r>
        <w:t>Historique des relations entre le Bénin et Wallonie-Bruxelles</w:t>
      </w:r>
    </w:p>
    <w:p w14:paraId="4F6133C6" w14:textId="77777777" w:rsidR="008E742B" w:rsidRDefault="008E742B" w:rsidP="00FC4F4D">
      <w:pPr>
        <w:spacing w:after="0"/>
        <w:jc w:val="both"/>
        <w:rPr>
          <w:rFonts w:cstheme="minorHAnsi"/>
          <w:lang w:val="fr-FR"/>
        </w:rPr>
      </w:pPr>
    </w:p>
    <w:p w14:paraId="72FE538F" w14:textId="032D667E" w:rsidR="00CF14AB" w:rsidRDefault="00CF14AB" w:rsidP="008E742B">
      <w:pPr>
        <w:numPr>
          <w:ilvl w:val="0"/>
          <w:numId w:val="8"/>
        </w:numPr>
        <w:spacing w:after="0" w:line="240" w:lineRule="auto"/>
        <w:jc w:val="both"/>
        <w:rPr>
          <w:rFonts w:cstheme="minorHAnsi"/>
        </w:rPr>
      </w:pPr>
      <w:r>
        <w:rPr>
          <w:rFonts w:cstheme="minorHAnsi"/>
        </w:rPr>
        <w:t xml:space="preserve">Accord de Coopération, </w:t>
      </w:r>
      <w:r>
        <w:rPr>
          <w:rFonts w:cs="Calibri"/>
          <w:color w:val="000000"/>
        </w:rPr>
        <w:t>7 février 1984</w:t>
      </w:r>
      <w:r>
        <w:rPr>
          <w:rFonts w:cs="Calibri"/>
        </w:rPr>
        <w:t> ;</w:t>
      </w:r>
    </w:p>
    <w:p w14:paraId="453578DE" w14:textId="3A373523" w:rsidR="008E742B" w:rsidRPr="008E5CF6" w:rsidRDefault="008E742B" w:rsidP="008E742B">
      <w:pPr>
        <w:numPr>
          <w:ilvl w:val="0"/>
          <w:numId w:val="8"/>
        </w:numPr>
        <w:spacing w:after="0" w:line="240" w:lineRule="auto"/>
        <w:jc w:val="both"/>
        <w:rPr>
          <w:rFonts w:cstheme="minorHAnsi"/>
        </w:rPr>
      </w:pPr>
      <w:r w:rsidRPr="008E5CF6">
        <w:rPr>
          <w:rFonts w:cstheme="minorHAnsi"/>
        </w:rPr>
        <w:t xml:space="preserve">Accord de Coopération </w:t>
      </w:r>
      <w:r w:rsidR="00CF14AB">
        <w:rPr>
          <w:rFonts w:cstheme="minorHAnsi"/>
        </w:rPr>
        <w:t xml:space="preserve">bilatérale </w:t>
      </w:r>
      <w:r w:rsidRPr="008E5CF6">
        <w:rPr>
          <w:rFonts w:cstheme="minorHAnsi"/>
        </w:rPr>
        <w:t>CFB/RW-Bénin, 28</w:t>
      </w:r>
      <w:r w:rsidR="00A00F9B">
        <w:rPr>
          <w:rFonts w:cstheme="minorHAnsi"/>
        </w:rPr>
        <w:t xml:space="preserve"> </w:t>
      </w:r>
      <w:r w:rsidRPr="008E5CF6">
        <w:rPr>
          <w:rFonts w:cstheme="minorHAnsi"/>
        </w:rPr>
        <w:t>jan</w:t>
      </w:r>
      <w:r w:rsidR="00A00F9B">
        <w:rPr>
          <w:rFonts w:cstheme="minorHAnsi"/>
        </w:rPr>
        <w:t xml:space="preserve">vier </w:t>
      </w:r>
      <w:r w:rsidRPr="008E5CF6">
        <w:rPr>
          <w:rFonts w:cstheme="minorHAnsi"/>
        </w:rPr>
        <w:t>199</w:t>
      </w:r>
      <w:r>
        <w:rPr>
          <w:rFonts w:cstheme="minorHAnsi"/>
        </w:rPr>
        <w:t>9</w:t>
      </w:r>
      <w:r w:rsidR="00CC3EFF">
        <w:rPr>
          <w:rFonts w:cstheme="minorHAnsi"/>
        </w:rPr>
        <w:t> ;</w:t>
      </w:r>
    </w:p>
    <w:p w14:paraId="2F6AC806" w14:textId="2ECE9C3C" w:rsidR="008E742B" w:rsidRPr="008E5CF6" w:rsidRDefault="008E742B" w:rsidP="008E742B">
      <w:pPr>
        <w:numPr>
          <w:ilvl w:val="0"/>
          <w:numId w:val="8"/>
        </w:numPr>
        <w:spacing w:after="0" w:line="240" w:lineRule="auto"/>
        <w:jc w:val="both"/>
        <w:rPr>
          <w:rFonts w:cstheme="minorHAnsi"/>
        </w:rPr>
      </w:pPr>
      <w:r w:rsidRPr="008E5CF6">
        <w:rPr>
          <w:rFonts w:cstheme="minorHAnsi"/>
        </w:rPr>
        <w:t>PV de la 6</w:t>
      </w:r>
      <w:r w:rsidR="00FD6F08">
        <w:rPr>
          <w:rFonts w:cstheme="minorHAnsi"/>
        </w:rPr>
        <w:t>e</w:t>
      </w:r>
      <w:r w:rsidRPr="008E5CF6">
        <w:rPr>
          <w:rFonts w:cstheme="minorHAnsi"/>
        </w:rPr>
        <w:t xml:space="preserve"> CMP 2019-2023, Cotonou, 17 et 18 décembre 2018</w:t>
      </w:r>
      <w:r w:rsidR="00CC3EFF">
        <w:rPr>
          <w:rFonts w:cstheme="minorHAnsi"/>
        </w:rPr>
        <w:t> ;</w:t>
      </w:r>
    </w:p>
    <w:p w14:paraId="3E482551" w14:textId="327577A0" w:rsidR="00132572" w:rsidRDefault="00132572" w:rsidP="00132572">
      <w:pPr>
        <w:numPr>
          <w:ilvl w:val="0"/>
          <w:numId w:val="8"/>
        </w:numPr>
        <w:spacing w:after="0" w:line="240" w:lineRule="auto"/>
        <w:jc w:val="both"/>
        <w:rPr>
          <w:rFonts w:cstheme="minorHAnsi"/>
        </w:rPr>
      </w:pPr>
      <w:r w:rsidRPr="008C457B">
        <w:rPr>
          <w:rFonts w:cstheme="minorHAnsi"/>
        </w:rPr>
        <w:t xml:space="preserve">Note d’orientation stratégique </w:t>
      </w:r>
      <w:r w:rsidR="00CC3EFF">
        <w:rPr>
          <w:rFonts w:cstheme="minorHAnsi"/>
        </w:rPr>
        <w:t xml:space="preserve">pour le Bénin, </w:t>
      </w:r>
      <w:r w:rsidRPr="008C457B">
        <w:rPr>
          <w:rFonts w:cstheme="minorHAnsi"/>
        </w:rPr>
        <w:t>2018</w:t>
      </w:r>
      <w:r w:rsidR="00CC3EFF">
        <w:rPr>
          <w:rFonts w:cstheme="minorHAnsi"/>
        </w:rPr>
        <w:t> ;</w:t>
      </w:r>
    </w:p>
    <w:p w14:paraId="46EDFA90" w14:textId="453EA906" w:rsidR="00132572" w:rsidRPr="008E5CF6" w:rsidRDefault="00132572" w:rsidP="00132572">
      <w:pPr>
        <w:numPr>
          <w:ilvl w:val="0"/>
          <w:numId w:val="8"/>
        </w:numPr>
        <w:spacing w:after="0" w:line="240" w:lineRule="auto"/>
        <w:jc w:val="both"/>
        <w:rPr>
          <w:rFonts w:cstheme="minorHAnsi"/>
        </w:rPr>
      </w:pPr>
      <w:r w:rsidRPr="008E5CF6">
        <w:rPr>
          <w:rFonts w:cstheme="minorHAnsi"/>
        </w:rPr>
        <w:t>PV : revue du programme de travail 2019-2023, Cotonou, 08</w:t>
      </w:r>
      <w:r w:rsidR="00A00F9B">
        <w:rPr>
          <w:rFonts w:cstheme="minorHAnsi"/>
        </w:rPr>
        <w:t xml:space="preserve"> </w:t>
      </w:r>
      <w:r w:rsidRPr="008E5CF6">
        <w:rPr>
          <w:rFonts w:cstheme="minorHAnsi"/>
        </w:rPr>
        <w:t>nov</w:t>
      </w:r>
      <w:r w:rsidR="00A00F9B">
        <w:rPr>
          <w:rFonts w:cstheme="minorHAnsi"/>
        </w:rPr>
        <w:t xml:space="preserve">embre </w:t>
      </w:r>
      <w:r w:rsidRPr="008E5CF6">
        <w:rPr>
          <w:rFonts w:cstheme="minorHAnsi"/>
        </w:rPr>
        <w:t>2022</w:t>
      </w:r>
      <w:r w:rsidR="00CC3EFF">
        <w:rPr>
          <w:rFonts w:cstheme="minorHAnsi"/>
        </w:rPr>
        <w:t> ;</w:t>
      </w:r>
    </w:p>
    <w:p w14:paraId="59EF45E7" w14:textId="25E76759" w:rsidR="006A2CA2" w:rsidRPr="006A2CA2" w:rsidRDefault="008E742B" w:rsidP="008E742B">
      <w:pPr>
        <w:numPr>
          <w:ilvl w:val="0"/>
          <w:numId w:val="8"/>
        </w:numPr>
        <w:spacing w:after="0" w:line="240" w:lineRule="auto"/>
        <w:jc w:val="both"/>
        <w:rPr>
          <w:rFonts w:cstheme="minorHAnsi"/>
        </w:rPr>
      </w:pPr>
      <w:r>
        <w:rPr>
          <w:rFonts w:cstheme="minorHAnsi"/>
        </w:rPr>
        <w:t>Déclaration de politique régionale</w:t>
      </w:r>
      <w:r w:rsidR="00CC3EFF">
        <w:rPr>
          <w:rFonts w:cstheme="minorHAnsi"/>
        </w:rPr>
        <w:t xml:space="preserve"> pour la Wallonie (2019-2024)</w:t>
      </w:r>
      <w:r>
        <w:rPr>
          <w:rFonts w:cstheme="minorHAnsi"/>
        </w:rPr>
        <w:t>,</w:t>
      </w:r>
      <w:r w:rsidR="00CC3EFF" w:rsidRPr="00CC3EFF">
        <w:rPr>
          <w:rFonts w:cstheme="minorHAnsi"/>
        </w:rPr>
        <w:t xml:space="preserve"> en particulier le chap.</w:t>
      </w:r>
      <w:r w:rsidR="00CC3EFF">
        <w:rPr>
          <w:rFonts w:cstheme="minorHAnsi"/>
        </w:rPr>
        <w:t>2</w:t>
      </w:r>
      <w:r w:rsidR="00CC3EFF" w:rsidRPr="00CC3EFF">
        <w:rPr>
          <w:rFonts w:cstheme="minorHAnsi"/>
        </w:rPr>
        <w:t>8</w:t>
      </w:r>
      <w:r w:rsidR="00CC3EFF">
        <w:rPr>
          <w:rFonts w:cstheme="minorHAnsi"/>
        </w:rPr>
        <w:t> ;</w:t>
      </w:r>
    </w:p>
    <w:p w14:paraId="1499DAD6" w14:textId="7EE46E84" w:rsidR="008E742B" w:rsidRPr="006A2CA2" w:rsidRDefault="006A2CA2" w:rsidP="008E742B">
      <w:pPr>
        <w:numPr>
          <w:ilvl w:val="0"/>
          <w:numId w:val="8"/>
        </w:numPr>
        <w:spacing w:after="0" w:line="240" w:lineRule="auto"/>
        <w:jc w:val="both"/>
        <w:rPr>
          <w:rFonts w:cstheme="minorHAnsi"/>
        </w:rPr>
      </w:pPr>
      <w:r w:rsidRPr="006A2CA2">
        <w:rPr>
          <w:rFonts w:cstheme="minorHAnsi"/>
        </w:rPr>
        <w:t>Déclaration de politique de la Fédération W</w:t>
      </w:r>
      <w:r w:rsidR="00CC3EFF">
        <w:rPr>
          <w:rFonts w:cstheme="minorHAnsi"/>
        </w:rPr>
        <w:t>allonie-</w:t>
      </w:r>
      <w:r w:rsidRPr="006A2CA2">
        <w:rPr>
          <w:rFonts w:cstheme="minorHAnsi"/>
        </w:rPr>
        <w:t>B</w:t>
      </w:r>
      <w:r w:rsidR="00CC3EFF">
        <w:rPr>
          <w:rFonts w:cstheme="minorHAnsi"/>
        </w:rPr>
        <w:t>ruxelles</w:t>
      </w:r>
      <w:bookmarkStart w:id="0" w:name="_Hlk151975083"/>
      <w:r w:rsidR="00CC3EFF">
        <w:rPr>
          <w:rFonts w:cstheme="minorHAnsi"/>
        </w:rPr>
        <w:t xml:space="preserve"> (</w:t>
      </w:r>
      <w:r w:rsidR="00CC3EFF" w:rsidRPr="006A2CA2">
        <w:rPr>
          <w:rFonts w:cstheme="minorHAnsi"/>
        </w:rPr>
        <w:t>2019-2024</w:t>
      </w:r>
      <w:r w:rsidR="00CC3EFF">
        <w:rPr>
          <w:rFonts w:cstheme="minorHAnsi"/>
        </w:rPr>
        <w:t>),</w:t>
      </w:r>
      <w:r w:rsidR="00CC3EFF" w:rsidRPr="00CC3EFF">
        <w:rPr>
          <w:rFonts w:cstheme="minorHAnsi"/>
        </w:rPr>
        <w:t xml:space="preserve"> </w:t>
      </w:r>
      <w:r w:rsidR="00CC3EFF">
        <w:rPr>
          <w:rFonts w:cstheme="minorHAnsi"/>
        </w:rPr>
        <w:t>en particulier le chap.18 </w:t>
      </w:r>
      <w:bookmarkEnd w:id="0"/>
      <w:r w:rsidR="00CC3EFF">
        <w:rPr>
          <w:rFonts w:cstheme="minorHAnsi"/>
        </w:rPr>
        <w:t>;</w:t>
      </w:r>
    </w:p>
    <w:p w14:paraId="40B7C840" w14:textId="6CF77F5B" w:rsidR="00A00F9B" w:rsidRPr="006A2CA2" w:rsidRDefault="00A00F9B" w:rsidP="00A00F9B">
      <w:pPr>
        <w:numPr>
          <w:ilvl w:val="0"/>
          <w:numId w:val="8"/>
        </w:numPr>
        <w:spacing w:after="0" w:line="240" w:lineRule="auto"/>
        <w:jc w:val="both"/>
        <w:rPr>
          <w:rFonts w:cstheme="minorHAnsi"/>
        </w:rPr>
      </w:pPr>
      <w:r w:rsidRPr="00C02582">
        <w:rPr>
          <w:rFonts w:cstheme="minorHAnsi"/>
        </w:rPr>
        <w:t>NPI de la FWB, en particulier le chap.III.7.</w:t>
      </w:r>
      <w:r w:rsidRPr="006A2CA2">
        <w:rPr>
          <w:rFonts w:cstheme="minorHAnsi"/>
        </w:rPr>
        <w:t xml:space="preserve">2 </w:t>
      </w:r>
      <w:r w:rsidR="00C02582" w:rsidRPr="006A2CA2">
        <w:rPr>
          <w:rFonts w:cstheme="minorHAnsi"/>
        </w:rPr>
        <w:t>(2020)</w:t>
      </w:r>
      <w:r w:rsidR="00CC3EFF">
        <w:rPr>
          <w:rFonts w:cstheme="minorHAnsi"/>
        </w:rPr>
        <w:t> ;</w:t>
      </w:r>
    </w:p>
    <w:p w14:paraId="6D6D0E98" w14:textId="6DDDAB95" w:rsidR="008E742B" w:rsidRPr="006A2CA2" w:rsidRDefault="008E742B" w:rsidP="008E742B">
      <w:pPr>
        <w:numPr>
          <w:ilvl w:val="0"/>
          <w:numId w:val="8"/>
        </w:numPr>
        <w:spacing w:after="0" w:line="240" w:lineRule="auto"/>
        <w:jc w:val="both"/>
        <w:rPr>
          <w:rFonts w:cstheme="minorHAnsi"/>
        </w:rPr>
      </w:pPr>
      <w:r w:rsidRPr="006A2CA2">
        <w:rPr>
          <w:rFonts w:cstheme="minorHAnsi"/>
        </w:rPr>
        <w:t xml:space="preserve">Diplomatie de la Wallonie, </w:t>
      </w:r>
      <w:r w:rsidRPr="006A2CA2">
        <w:rPr>
          <w:rFonts w:cstheme="minorHAnsi"/>
          <w:i/>
          <w:iCs/>
        </w:rPr>
        <w:t xml:space="preserve">Stratégie de politique internationale </w:t>
      </w:r>
      <w:r w:rsidR="00C02582" w:rsidRPr="006A2CA2">
        <w:rPr>
          <w:rFonts w:cstheme="minorHAnsi"/>
          <w:iCs/>
        </w:rPr>
        <w:t>(2020)</w:t>
      </w:r>
      <w:r w:rsidR="00CC3EFF">
        <w:rPr>
          <w:rFonts w:cstheme="minorHAnsi"/>
          <w:iCs/>
        </w:rPr>
        <w:t>.</w:t>
      </w:r>
    </w:p>
    <w:p w14:paraId="409F02E7" w14:textId="77777777" w:rsidR="008E742B" w:rsidRPr="00132572" w:rsidRDefault="008E742B" w:rsidP="00FC4F4D">
      <w:pPr>
        <w:spacing w:after="0"/>
        <w:jc w:val="both"/>
        <w:rPr>
          <w:rFonts w:cstheme="minorHAnsi"/>
          <w:lang w:val="fr-FR"/>
        </w:rPr>
      </w:pPr>
    </w:p>
    <w:p w14:paraId="46D54CA5" w14:textId="4E3573D2" w:rsidR="00FC4F4D" w:rsidRPr="00132572" w:rsidRDefault="00FC4F4D" w:rsidP="008E742B">
      <w:pPr>
        <w:pStyle w:val="Titre1"/>
      </w:pPr>
      <w:r w:rsidRPr="00132572">
        <w:t>Principes généraux</w:t>
      </w:r>
    </w:p>
    <w:p w14:paraId="7FEA1DCB" w14:textId="77777777" w:rsidR="00FC4F4D" w:rsidRPr="00132572" w:rsidRDefault="00FC4F4D" w:rsidP="00FC4F4D">
      <w:pPr>
        <w:spacing w:after="0"/>
        <w:jc w:val="both"/>
        <w:rPr>
          <w:rFonts w:cstheme="minorHAnsi"/>
          <w:lang w:val="fr-FR"/>
        </w:rPr>
      </w:pPr>
    </w:p>
    <w:p w14:paraId="5E06EB76" w14:textId="3F72603D" w:rsidR="00132572" w:rsidRPr="00132572" w:rsidRDefault="00132572" w:rsidP="00132572">
      <w:pPr>
        <w:pStyle w:val="Paragraphedeliste"/>
        <w:numPr>
          <w:ilvl w:val="0"/>
          <w:numId w:val="5"/>
        </w:numPr>
        <w:spacing w:after="0" w:line="240" w:lineRule="auto"/>
        <w:jc w:val="both"/>
        <w:rPr>
          <w:rFonts w:cstheme="minorHAnsi"/>
          <w:lang w:val="fr-FR"/>
        </w:rPr>
      </w:pPr>
      <w:r w:rsidRPr="00132572">
        <w:rPr>
          <w:rFonts w:cstheme="minorHAnsi"/>
          <w:lang w:val="fr-FR"/>
        </w:rPr>
        <w:t xml:space="preserve">Alignement du choix des secteurs stratégiques en fonction des </w:t>
      </w:r>
      <w:r w:rsidRPr="003517B9">
        <w:rPr>
          <w:rFonts w:cstheme="minorHAnsi"/>
          <w:b/>
          <w:bCs/>
          <w:lang w:val="fr-FR"/>
        </w:rPr>
        <w:t>objectifs de développement durable (ODD)</w:t>
      </w:r>
      <w:r w:rsidRPr="00132572">
        <w:rPr>
          <w:rFonts w:cstheme="minorHAnsi"/>
          <w:lang w:val="fr-FR"/>
        </w:rPr>
        <w:t xml:space="preserve"> de manière générale</w:t>
      </w:r>
      <w:r w:rsidR="006971B7">
        <w:rPr>
          <w:rFonts w:cstheme="minorHAnsi"/>
          <w:lang w:val="fr-FR"/>
        </w:rPr>
        <w:t xml:space="preserve"> ; </w:t>
      </w:r>
    </w:p>
    <w:p w14:paraId="5385FC5E" w14:textId="588D3A20" w:rsidR="00FC4F4D" w:rsidRPr="00132572" w:rsidRDefault="00FC4F4D" w:rsidP="00132572">
      <w:pPr>
        <w:pStyle w:val="Paragraphedeliste"/>
        <w:numPr>
          <w:ilvl w:val="0"/>
          <w:numId w:val="5"/>
        </w:numPr>
        <w:spacing w:after="0" w:line="240" w:lineRule="auto"/>
        <w:jc w:val="both"/>
        <w:rPr>
          <w:rFonts w:cstheme="minorHAnsi"/>
          <w:lang w:val="fr-FR"/>
        </w:rPr>
      </w:pPr>
      <w:r w:rsidRPr="00132572">
        <w:rPr>
          <w:rFonts w:cstheme="minorHAnsi"/>
          <w:lang w:val="fr-FR"/>
        </w:rPr>
        <w:lastRenderedPageBreak/>
        <w:t>Alignement du choix des secteurs stratégiques sur les objectifs développés par le</w:t>
      </w:r>
      <w:r w:rsidR="00132572" w:rsidRPr="00132572">
        <w:rPr>
          <w:rFonts w:cstheme="minorHAnsi"/>
          <w:lang w:val="fr-FR"/>
        </w:rPr>
        <w:t xml:space="preserve"> </w:t>
      </w:r>
      <w:r w:rsidR="00132572" w:rsidRPr="003517B9">
        <w:rPr>
          <w:rFonts w:cstheme="minorHAnsi"/>
          <w:b/>
          <w:bCs/>
          <w:lang w:val="fr-FR"/>
        </w:rPr>
        <w:t>programme d’action gouvernementale II</w:t>
      </w:r>
      <w:r w:rsidRPr="003517B9">
        <w:rPr>
          <w:rFonts w:cstheme="minorHAnsi"/>
          <w:b/>
          <w:bCs/>
          <w:lang w:val="fr-FR"/>
        </w:rPr>
        <w:t xml:space="preserve"> </w:t>
      </w:r>
      <w:r w:rsidR="00132572" w:rsidRPr="003517B9">
        <w:rPr>
          <w:rFonts w:cstheme="minorHAnsi"/>
          <w:b/>
          <w:bCs/>
          <w:lang w:val="fr-FR"/>
        </w:rPr>
        <w:t>(</w:t>
      </w:r>
      <w:r w:rsidRPr="003517B9">
        <w:rPr>
          <w:rFonts w:cstheme="minorHAnsi"/>
          <w:b/>
          <w:bCs/>
          <w:lang w:val="fr-FR"/>
        </w:rPr>
        <w:t>PAG2</w:t>
      </w:r>
      <w:r w:rsidR="0056711C">
        <w:rPr>
          <w:rStyle w:val="Appelnotedebasdep"/>
          <w:rFonts w:cstheme="minorHAnsi"/>
          <w:b/>
          <w:bCs/>
          <w:lang w:val="fr-FR"/>
        </w:rPr>
        <w:footnoteReference w:id="2"/>
      </w:r>
      <w:r w:rsidR="00132572" w:rsidRPr="003517B9">
        <w:rPr>
          <w:rFonts w:cstheme="minorHAnsi"/>
          <w:b/>
          <w:bCs/>
          <w:lang w:val="fr-FR"/>
        </w:rPr>
        <w:t>)</w:t>
      </w:r>
      <w:r w:rsidR="00132572" w:rsidRPr="00132572">
        <w:rPr>
          <w:rFonts w:cstheme="minorHAnsi"/>
          <w:lang w:val="fr-FR"/>
        </w:rPr>
        <w:t xml:space="preserve"> du gouvernement du Bénin ;</w:t>
      </w:r>
    </w:p>
    <w:p w14:paraId="1921AE77" w14:textId="64EF0D53" w:rsidR="006971B7" w:rsidRPr="006971B7" w:rsidRDefault="006971B7" w:rsidP="006971B7">
      <w:pPr>
        <w:pStyle w:val="Paragraphedeliste"/>
        <w:numPr>
          <w:ilvl w:val="0"/>
          <w:numId w:val="5"/>
        </w:numPr>
        <w:rPr>
          <w:rFonts w:cstheme="minorHAnsi"/>
          <w:lang w:val="fr-FR"/>
        </w:rPr>
      </w:pPr>
      <w:r w:rsidRPr="006971B7">
        <w:rPr>
          <w:rFonts w:cstheme="minorHAnsi"/>
          <w:lang w:val="fr-FR"/>
        </w:rPr>
        <w:t xml:space="preserve">Alignement du choix des secteurs stratégiques en fonction des </w:t>
      </w:r>
      <w:r w:rsidRPr="00290300">
        <w:rPr>
          <w:rFonts w:cstheme="minorHAnsi"/>
          <w:b/>
          <w:bCs/>
          <w:lang w:val="fr-FR"/>
        </w:rPr>
        <w:t>Notes</w:t>
      </w:r>
      <w:r w:rsidRPr="003517B9">
        <w:rPr>
          <w:rFonts w:cstheme="minorHAnsi"/>
          <w:b/>
          <w:bCs/>
          <w:lang w:val="fr-FR"/>
        </w:rPr>
        <w:t xml:space="preserve"> de Politique Internationale du Gouvernement wallon et du Gouvernement de la FWB</w:t>
      </w:r>
      <w:r w:rsidRPr="006971B7">
        <w:rPr>
          <w:rFonts w:cstheme="minorHAnsi"/>
          <w:lang w:val="fr-FR"/>
        </w:rPr>
        <w:t xml:space="preserve"> (2019-2024) ; </w:t>
      </w:r>
    </w:p>
    <w:p w14:paraId="6FA0A4C6" w14:textId="1BC88396" w:rsidR="003517B9" w:rsidRDefault="003517B9" w:rsidP="003517B9">
      <w:pPr>
        <w:pStyle w:val="Paragraphedeliste"/>
        <w:numPr>
          <w:ilvl w:val="0"/>
          <w:numId w:val="5"/>
        </w:numPr>
        <w:spacing w:after="0"/>
        <w:jc w:val="both"/>
        <w:rPr>
          <w:rFonts w:cstheme="minorHAnsi"/>
          <w:lang w:val="fr-FR"/>
        </w:rPr>
      </w:pPr>
      <w:r w:rsidRPr="00132572">
        <w:rPr>
          <w:rFonts w:cstheme="minorHAnsi"/>
          <w:lang w:val="fr-FR"/>
        </w:rPr>
        <w:t>Prise en compte des</w:t>
      </w:r>
      <w:r w:rsidRPr="00FC4F4D">
        <w:rPr>
          <w:rFonts w:cstheme="minorHAnsi"/>
          <w:lang w:val="fr-FR"/>
        </w:rPr>
        <w:t xml:space="preserve"> acquis de la programmation précédente et des priorités émises par le</w:t>
      </w:r>
      <w:r w:rsidR="00290300">
        <w:rPr>
          <w:rFonts w:cstheme="minorHAnsi"/>
          <w:lang w:val="fr-FR"/>
        </w:rPr>
        <w:t xml:space="preserve"> ministère des Affaires étrangères, le ministère en charge de la Coopération internationale et les </w:t>
      </w:r>
      <w:r w:rsidRPr="00FC4F4D">
        <w:rPr>
          <w:rFonts w:cstheme="minorHAnsi"/>
          <w:lang w:val="fr-FR"/>
        </w:rPr>
        <w:t>ministères sectoriels</w:t>
      </w:r>
      <w:r>
        <w:rPr>
          <w:rFonts w:cstheme="minorHAnsi"/>
          <w:lang w:val="fr-FR"/>
        </w:rPr>
        <w:t> béninois.</w:t>
      </w:r>
    </w:p>
    <w:p w14:paraId="0B378703" w14:textId="77777777" w:rsidR="003517B9" w:rsidRDefault="003517B9" w:rsidP="003517B9">
      <w:pPr>
        <w:spacing w:after="0"/>
        <w:jc w:val="both"/>
        <w:rPr>
          <w:rFonts w:cstheme="minorHAnsi"/>
          <w:lang w:val="fr-FR"/>
        </w:rPr>
      </w:pPr>
    </w:p>
    <w:p w14:paraId="51D5AA12" w14:textId="77777777" w:rsidR="003517B9" w:rsidRDefault="003517B9" w:rsidP="003517B9">
      <w:pPr>
        <w:pStyle w:val="Titre1"/>
      </w:pPr>
      <w:r>
        <w:t>Approche stratégique</w:t>
      </w:r>
    </w:p>
    <w:p w14:paraId="30F2337E" w14:textId="5EE35235" w:rsidR="003517B9" w:rsidRPr="003517B9" w:rsidRDefault="003517B9" w:rsidP="003517B9">
      <w:pPr>
        <w:spacing w:after="0"/>
        <w:jc w:val="both"/>
        <w:rPr>
          <w:rFonts w:cstheme="minorHAnsi"/>
          <w:lang w:val="fr-FR"/>
        </w:rPr>
      </w:pPr>
      <w:r w:rsidRPr="003517B9">
        <w:rPr>
          <w:rFonts w:cstheme="minorHAnsi"/>
          <w:lang w:val="fr-FR"/>
        </w:rPr>
        <w:t xml:space="preserve"> </w:t>
      </w:r>
    </w:p>
    <w:p w14:paraId="0DB449FA" w14:textId="46541F8D" w:rsidR="003517B9" w:rsidRDefault="003517B9" w:rsidP="003517B9">
      <w:pPr>
        <w:pStyle w:val="Paragraphedeliste"/>
        <w:numPr>
          <w:ilvl w:val="0"/>
          <w:numId w:val="5"/>
        </w:numPr>
        <w:spacing w:after="0" w:line="240" w:lineRule="auto"/>
        <w:jc w:val="both"/>
        <w:rPr>
          <w:rFonts w:cstheme="minorHAnsi"/>
          <w:lang w:val="fr-FR"/>
        </w:rPr>
      </w:pPr>
      <w:r>
        <w:rPr>
          <w:rFonts w:cstheme="minorHAnsi"/>
          <w:lang w:val="fr-FR"/>
        </w:rPr>
        <w:t>Approche structurante de la programmation ;</w:t>
      </w:r>
    </w:p>
    <w:p w14:paraId="040DF9CF" w14:textId="77234EE5" w:rsidR="00F830A0" w:rsidRPr="00F830A0" w:rsidRDefault="00F830A0" w:rsidP="00F830A0">
      <w:pPr>
        <w:pStyle w:val="Paragraphedeliste"/>
        <w:numPr>
          <w:ilvl w:val="0"/>
          <w:numId w:val="5"/>
        </w:numPr>
        <w:jc w:val="both"/>
        <w:rPr>
          <w:rFonts w:cstheme="minorHAnsi"/>
          <w:lang w:val="fr-FR"/>
        </w:rPr>
      </w:pPr>
      <w:r w:rsidRPr="00F830A0">
        <w:rPr>
          <w:rFonts w:cstheme="minorHAnsi"/>
          <w:lang w:val="fr-FR"/>
        </w:rPr>
        <w:t xml:space="preserve">Alignement du choix des secteurs stratégiques sur les objectifs développés par le </w:t>
      </w:r>
      <w:r>
        <w:rPr>
          <w:rFonts w:cstheme="minorHAnsi"/>
          <w:lang w:val="fr-FR"/>
        </w:rPr>
        <w:t>PAG2</w:t>
      </w:r>
      <w:r w:rsidRPr="00F830A0">
        <w:rPr>
          <w:rFonts w:cstheme="minorHAnsi"/>
          <w:lang w:val="fr-FR"/>
        </w:rPr>
        <w:t xml:space="preserve"> et les stratégies sectorielles du gouvernement </w:t>
      </w:r>
      <w:r>
        <w:rPr>
          <w:rFonts w:cstheme="minorHAnsi"/>
          <w:lang w:val="fr-FR"/>
        </w:rPr>
        <w:t>béninois,</w:t>
      </w:r>
      <w:r w:rsidRPr="00F830A0">
        <w:rPr>
          <w:rFonts w:cstheme="minorHAnsi"/>
          <w:lang w:val="fr-FR"/>
        </w:rPr>
        <w:t xml:space="preserve"> identifiés en fonction des intérêts communs aux deux parties ;</w:t>
      </w:r>
    </w:p>
    <w:p w14:paraId="08A82A14" w14:textId="33F65F57" w:rsidR="003517B9" w:rsidRDefault="003517B9" w:rsidP="003517B9">
      <w:pPr>
        <w:pStyle w:val="Paragraphedeliste"/>
        <w:numPr>
          <w:ilvl w:val="0"/>
          <w:numId w:val="5"/>
        </w:numPr>
        <w:spacing w:after="0" w:line="240" w:lineRule="auto"/>
        <w:jc w:val="both"/>
        <w:rPr>
          <w:rFonts w:cstheme="minorHAnsi"/>
          <w:lang w:val="fr-FR"/>
        </w:rPr>
      </w:pPr>
      <w:r>
        <w:rPr>
          <w:rFonts w:cstheme="minorHAnsi"/>
          <w:lang w:val="fr-FR"/>
        </w:rPr>
        <w:t>Recherche de partenariats nouveaux et structurants en vue de renforcer les structures publiques, associatives et privées partenaires ;</w:t>
      </w:r>
    </w:p>
    <w:p w14:paraId="562F734B" w14:textId="68A52C85" w:rsidR="00FC4F4D" w:rsidRDefault="00132572" w:rsidP="00132572">
      <w:pPr>
        <w:pStyle w:val="Paragraphedeliste"/>
        <w:numPr>
          <w:ilvl w:val="0"/>
          <w:numId w:val="5"/>
        </w:numPr>
        <w:spacing w:after="0" w:line="240" w:lineRule="auto"/>
        <w:jc w:val="both"/>
        <w:rPr>
          <w:rFonts w:cstheme="minorHAnsi"/>
          <w:lang w:val="fr-FR"/>
        </w:rPr>
      </w:pPr>
      <w:r>
        <w:rPr>
          <w:rFonts w:cstheme="minorHAnsi"/>
          <w:lang w:val="fr-FR"/>
        </w:rPr>
        <w:t xml:space="preserve">Resserrement du nombre des activités/projets </w:t>
      </w:r>
      <w:r w:rsidRPr="00132572">
        <w:rPr>
          <w:rFonts w:cstheme="minorHAnsi"/>
          <w:lang w:val="fr-FR"/>
        </w:rPr>
        <w:t>;</w:t>
      </w:r>
    </w:p>
    <w:p w14:paraId="7566F995" w14:textId="2DE75C81" w:rsidR="00FC4F4D" w:rsidRPr="003517B9" w:rsidRDefault="003517B9" w:rsidP="003517B9">
      <w:pPr>
        <w:pStyle w:val="Paragraphedeliste"/>
        <w:numPr>
          <w:ilvl w:val="0"/>
          <w:numId w:val="5"/>
        </w:numPr>
        <w:spacing w:after="0"/>
        <w:jc w:val="both"/>
        <w:rPr>
          <w:rFonts w:cstheme="minorHAnsi"/>
          <w:lang w:val="fr-FR"/>
        </w:rPr>
      </w:pPr>
      <w:r w:rsidRPr="00FC4F4D">
        <w:rPr>
          <w:rFonts w:cstheme="minorHAnsi"/>
          <w:lang w:val="fr-FR"/>
        </w:rPr>
        <w:t>Intégration de manière horizontale</w:t>
      </w:r>
      <w:r>
        <w:rPr>
          <w:rFonts w:cstheme="minorHAnsi"/>
          <w:lang w:val="fr-FR"/>
        </w:rPr>
        <w:t>/transversale</w:t>
      </w:r>
      <w:r w:rsidRPr="00FC4F4D">
        <w:rPr>
          <w:rFonts w:cstheme="minorHAnsi"/>
          <w:lang w:val="fr-FR"/>
        </w:rPr>
        <w:t xml:space="preserve"> des thématiques en matière d’environnement et de changement climatique (dont l’économie verte et circulaire), de formation professionnelle, d’égalité des genres et d’innovation numérique</w:t>
      </w:r>
      <w:r>
        <w:rPr>
          <w:rFonts w:cstheme="minorHAnsi"/>
          <w:lang w:val="fr-FR"/>
        </w:rPr>
        <w:t xml:space="preserve"> ;</w:t>
      </w:r>
    </w:p>
    <w:p w14:paraId="0A81B434" w14:textId="7FCE3BCC" w:rsidR="00FC4F4D" w:rsidRPr="00CC3EFF" w:rsidRDefault="00FC4F4D" w:rsidP="00132572">
      <w:pPr>
        <w:pStyle w:val="Paragraphedeliste"/>
        <w:numPr>
          <w:ilvl w:val="0"/>
          <w:numId w:val="5"/>
        </w:numPr>
        <w:spacing w:after="0" w:line="240" w:lineRule="auto"/>
        <w:jc w:val="both"/>
        <w:rPr>
          <w:rFonts w:cstheme="minorHAnsi"/>
          <w:strike/>
          <w:lang w:val="fr-FR"/>
        </w:rPr>
      </w:pPr>
      <w:r w:rsidRPr="00FC4F4D">
        <w:rPr>
          <w:rFonts w:cstheme="minorHAnsi"/>
          <w:lang w:val="fr-FR"/>
        </w:rPr>
        <w:t xml:space="preserve">Recherche de synergies et complémentarités avec </w:t>
      </w:r>
      <w:r w:rsidR="00C02582">
        <w:rPr>
          <w:rFonts w:cstheme="minorHAnsi"/>
          <w:lang w:val="fr-FR"/>
        </w:rPr>
        <w:t>les stratégies d’interve</w:t>
      </w:r>
      <w:r w:rsidR="00C02582" w:rsidRPr="00CC3EFF">
        <w:rPr>
          <w:rFonts w:cstheme="minorHAnsi"/>
          <w:lang w:val="fr-FR"/>
        </w:rPr>
        <w:t xml:space="preserve">ntion des autres </w:t>
      </w:r>
      <w:r w:rsidR="00CC3EFF">
        <w:rPr>
          <w:rFonts w:cstheme="minorHAnsi"/>
          <w:lang w:val="fr-FR"/>
        </w:rPr>
        <w:t>p</w:t>
      </w:r>
      <w:r w:rsidR="00C02582" w:rsidRPr="00CC3EFF">
        <w:rPr>
          <w:rFonts w:cstheme="minorHAnsi"/>
          <w:lang w:val="fr-FR"/>
        </w:rPr>
        <w:t>artenaires techniques et financiers du Bénin</w:t>
      </w:r>
      <w:r w:rsidR="00CC3EFF" w:rsidRPr="00CC3EFF">
        <w:rPr>
          <w:rFonts w:cstheme="minorHAnsi"/>
          <w:lang w:val="fr-FR"/>
        </w:rPr>
        <w:t>.</w:t>
      </w:r>
    </w:p>
    <w:p w14:paraId="2CEAF819" w14:textId="77777777" w:rsidR="00FC4F4D" w:rsidRPr="00FC4F4D" w:rsidRDefault="00FC4F4D" w:rsidP="00132572">
      <w:pPr>
        <w:spacing w:after="0" w:line="240" w:lineRule="auto"/>
        <w:jc w:val="both"/>
        <w:rPr>
          <w:rFonts w:cstheme="minorHAnsi"/>
          <w:lang w:val="fr-FR"/>
        </w:rPr>
      </w:pPr>
    </w:p>
    <w:p w14:paraId="2762CC5F" w14:textId="25D9085B" w:rsidR="003517B9" w:rsidRPr="00C02582" w:rsidRDefault="00FC4F4D" w:rsidP="00FC4F4D">
      <w:pPr>
        <w:spacing w:after="0"/>
        <w:jc w:val="both"/>
        <w:rPr>
          <w:rFonts w:cstheme="minorHAnsi"/>
          <w:strike/>
          <w:lang w:val="fr-FR"/>
        </w:rPr>
      </w:pPr>
      <w:r w:rsidRPr="00FC4F4D">
        <w:rPr>
          <w:rFonts w:cstheme="minorHAnsi"/>
          <w:lang w:val="fr-FR"/>
        </w:rPr>
        <w:t xml:space="preserve">L’action </w:t>
      </w:r>
      <w:r w:rsidRPr="003517B9">
        <w:rPr>
          <w:rFonts w:cstheme="minorHAnsi"/>
          <w:b/>
          <w:bCs/>
          <w:lang w:val="fr-FR"/>
        </w:rPr>
        <w:t>conjointe</w:t>
      </w:r>
      <w:r w:rsidRPr="00FC4F4D">
        <w:rPr>
          <w:rFonts w:cstheme="minorHAnsi"/>
          <w:lang w:val="fr-FR"/>
        </w:rPr>
        <w:t xml:space="preserve"> des opérateurs béninois et de Wallonie-Bruxelles</w:t>
      </w:r>
      <w:r w:rsidR="006971B7">
        <w:rPr>
          <w:rFonts w:cstheme="minorHAnsi"/>
          <w:lang w:val="fr-FR"/>
        </w:rPr>
        <w:t xml:space="preserve"> –</w:t>
      </w:r>
      <w:r w:rsidRPr="00FC4F4D">
        <w:rPr>
          <w:rFonts w:cstheme="minorHAnsi"/>
          <w:lang w:val="fr-FR"/>
        </w:rPr>
        <w:t xml:space="preserve"> tant</w:t>
      </w:r>
      <w:r w:rsidR="006971B7">
        <w:rPr>
          <w:rFonts w:cstheme="minorHAnsi"/>
          <w:lang w:val="fr-FR"/>
        </w:rPr>
        <w:t xml:space="preserve"> </w:t>
      </w:r>
      <w:r w:rsidRPr="00FC4F4D">
        <w:rPr>
          <w:rFonts w:cstheme="minorHAnsi"/>
          <w:lang w:val="fr-FR"/>
        </w:rPr>
        <w:t>publics que privés</w:t>
      </w:r>
      <w:r w:rsidR="006971B7">
        <w:rPr>
          <w:rFonts w:cstheme="minorHAnsi"/>
          <w:lang w:val="fr-FR"/>
        </w:rPr>
        <w:t xml:space="preserve"> –</w:t>
      </w:r>
      <w:r w:rsidRPr="00FC4F4D">
        <w:rPr>
          <w:rFonts w:cstheme="minorHAnsi"/>
          <w:lang w:val="fr-FR"/>
        </w:rPr>
        <w:t xml:space="preserve"> constitue</w:t>
      </w:r>
      <w:r w:rsidR="006971B7">
        <w:rPr>
          <w:rFonts w:cstheme="minorHAnsi"/>
          <w:lang w:val="fr-FR"/>
        </w:rPr>
        <w:t xml:space="preserve"> </w:t>
      </w:r>
      <w:r w:rsidRPr="00FC4F4D">
        <w:rPr>
          <w:rFonts w:cstheme="minorHAnsi"/>
          <w:lang w:val="fr-FR"/>
        </w:rPr>
        <w:t xml:space="preserve">une plus-value </w:t>
      </w:r>
      <w:r w:rsidR="006971B7">
        <w:rPr>
          <w:rFonts w:cstheme="minorHAnsi"/>
          <w:lang w:val="fr-FR"/>
        </w:rPr>
        <w:t xml:space="preserve">pour </w:t>
      </w:r>
      <w:r w:rsidRPr="00FC4F4D">
        <w:rPr>
          <w:rFonts w:cstheme="minorHAnsi"/>
          <w:lang w:val="fr-FR"/>
        </w:rPr>
        <w:t>attein</w:t>
      </w:r>
      <w:r w:rsidR="006971B7">
        <w:rPr>
          <w:rFonts w:cstheme="minorHAnsi"/>
          <w:lang w:val="fr-FR"/>
        </w:rPr>
        <w:t>dr</w:t>
      </w:r>
      <w:r w:rsidRPr="00FC4F4D">
        <w:rPr>
          <w:rFonts w:cstheme="minorHAnsi"/>
          <w:lang w:val="fr-FR"/>
        </w:rPr>
        <w:t xml:space="preserve">e </w:t>
      </w:r>
      <w:r w:rsidR="006971B7">
        <w:rPr>
          <w:rFonts w:cstheme="minorHAnsi"/>
          <w:lang w:val="fr-FR"/>
        </w:rPr>
        <w:t>le</w:t>
      </w:r>
      <w:r w:rsidRPr="00FC4F4D">
        <w:rPr>
          <w:rFonts w:cstheme="minorHAnsi"/>
          <w:lang w:val="fr-FR"/>
        </w:rPr>
        <w:t>s objectifs</w:t>
      </w:r>
      <w:r w:rsidR="003517B9">
        <w:rPr>
          <w:rFonts w:cstheme="minorHAnsi"/>
          <w:lang w:val="fr-FR"/>
        </w:rPr>
        <w:t xml:space="preserve">, d’autant plus qu’elle visera prioritairement le </w:t>
      </w:r>
      <w:r w:rsidR="003517B9" w:rsidRPr="003517B9">
        <w:rPr>
          <w:rFonts w:cstheme="minorHAnsi"/>
          <w:b/>
          <w:bCs/>
          <w:lang w:val="fr-FR"/>
        </w:rPr>
        <w:t>renforcement capacitaire</w:t>
      </w:r>
      <w:r w:rsidRPr="00FC4F4D">
        <w:rPr>
          <w:rFonts w:cstheme="minorHAnsi"/>
          <w:lang w:val="fr-FR"/>
        </w:rPr>
        <w:t xml:space="preserve">. </w:t>
      </w:r>
    </w:p>
    <w:p w14:paraId="30794D54" w14:textId="77777777" w:rsidR="00FC4F4D" w:rsidRPr="00FC4F4D" w:rsidRDefault="00FC4F4D" w:rsidP="00CC3EFF">
      <w:pPr>
        <w:spacing w:after="0"/>
        <w:jc w:val="both"/>
        <w:rPr>
          <w:rFonts w:cstheme="minorHAnsi"/>
          <w:lang w:val="fr-FR"/>
        </w:rPr>
      </w:pPr>
    </w:p>
    <w:p w14:paraId="24E626D7" w14:textId="6030E28E" w:rsidR="00FC4F4D" w:rsidRPr="00F830A0" w:rsidRDefault="00F830A0" w:rsidP="00F830A0">
      <w:pPr>
        <w:pStyle w:val="Titre1"/>
        <w:rPr>
          <w:b w:val="0"/>
          <w:bCs w:val="0"/>
        </w:rPr>
      </w:pPr>
      <w:r>
        <w:rPr>
          <w:rStyle w:val="Titre1Car"/>
          <w:b/>
          <w:bCs/>
        </w:rPr>
        <w:t>Axes proposés</w:t>
      </w:r>
    </w:p>
    <w:p w14:paraId="2C6CCD24" w14:textId="77777777" w:rsidR="00FC4F4D" w:rsidRPr="00FC4F4D" w:rsidRDefault="00FC4F4D" w:rsidP="00FC4F4D">
      <w:pPr>
        <w:spacing w:after="0"/>
        <w:jc w:val="both"/>
        <w:rPr>
          <w:rFonts w:cstheme="minorHAnsi"/>
          <w:b/>
          <w:bCs/>
          <w:lang w:val="fr-FR"/>
        </w:rPr>
      </w:pPr>
    </w:p>
    <w:p w14:paraId="6506990B" w14:textId="1EE9B9BA" w:rsidR="00FC4F4D" w:rsidRPr="00FC4F4D" w:rsidRDefault="00FC4F4D" w:rsidP="00FC4F4D">
      <w:pPr>
        <w:pStyle w:val="Paragraphedeliste"/>
        <w:numPr>
          <w:ilvl w:val="0"/>
          <w:numId w:val="2"/>
        </w:numPr>
        <w:spacing w:after="0"/>
        <w:jc w:val="both"/>
        <w:rPr>
          <w:rFonts w:cstheme="minorHAnsi"/>
          <w:b/>
          <w:bCs/>
          <w:lang w:val="fr-FR"/>
        </w:rPr>
      </w:pPr>
      <w:r w:rsidRPr="00FC4F4D">
        <w:rPr>
          <w:rFonts w:cstheme="minorHAnsi"/>
          <w:b/>
          <w:bCs/>
          <w:lang w:val="fr-FR"/>
        </w:rPr>
        <w:t>Pilier 2</w:t>
      </w:r>
      <w:r w:rsidR="002C66B4">
        <w:rPr>
          <w:rFonts w:cstheme="minorHAnsi"/>
          <w:b/>
          <w:bCs/>
          <w:lang w:val="fr-FR"/>
        </w:rPr>
        <w:t xml:space="preserve"> (du PAG2) </w:t>
      </w:r>
      <w:r w:rsidRPr="00FC4F4D">
        <w:rPr>
          <w:rFonts w:cstheme="minorHAnsi"/>
          <w:b/>
          <w:bCs/>
          <w:lang w:val="fr-FR"/>
        </w:rPr>
        <w:t xml:space="preserve">: </w:t>
      </w:r>
      <w:r w:rsidR="00F830A0">
        <w:rPr>
          <w:rFonts w:cstheme="minorHAnsi"/>
          <w:b/>
          <w:bCs/>
          <w:lang w:val="fr-FR"/>
        </w:rPr>
        <w:t>« </w:t>
      </w:r>
      <w:r w:rsidRPr="00FC4F4D">
        <w:rPr>
          <w:rFonts w:cstheme="minorHAnsi"/>
          <w:b/>
          <w:bCs/>
          <w:lang w:val="fr-FR"/>
        </w:rPr>
        <w:t>Transformation structurelle de l’économie</w:t>
      </w:r>
      <w:r w:rsidR="00F830A0">
        <w:rPr>
          <w:rFonts w:cstheme="minorHAnsi"/>
          <w:b/>
          <w:bCs/>
          <w:lang w:val="fr-FR"/>
        </w:rPr>
        <w:t> »</w:t>
      </w:r>
      <w:r w:rsidR="002C66B4">
        <w:rPr>
          <w:rFonts w:cstheme="minorHAnsi"/>
          <w:b/>
          <w:bCs/>
          <w:lang w:val="fr-FR"/>
        </w:rPr>
        <w:t xml:space="preserve"> </w:t>
      </w:r>
    </w:p>
    <w:p w14:paraId="492A3953" w14:textId="77777777" w:rsidR="00FC4F4D" w:rsidRPr="00FC4F4D" w:rsidRDefault="00FC4F4D" w:rsidP="00FC4F4D">
      <w:pPr>
        <w:spacing w:after="0"/>
        <w:ind w:left="360"/>
        <w:jc w:val="both"/>
        <w:rPr>
          <w:rFonts w:cstheme="minorHAnsi"/>
          <w:lang w:val="fr-FR"/>
        </w:rPr>
      </w:pPr>
    </w:p>
    <w:p w14:paraId="73E6086E" w14:textId="4602D9CA" w:rsidR="00FC4F4D" w:rsidRPr="00FC4F4D" w:rsidRDefault="00FC4F4D" w:rsidP="000C35D2">
      <w:pPr>
        <w:spacing w:after="0"/>
        <w:jc w:val="both"/>
        <w:rPr>
          <w:rFonts w:cstheme="minorHAnsi"/>
          <w:lang w:val="fr-FR"/>
        </w:rPr>
      </w:pPr>
      <w:r w:rsidRPr="00FC4F4D">
        <w:rPr>
          <w:rFonts w:cstheme="minorHAnsi"/>
          <w:lang w:val="fr-FR"/>
        </w:rPr>
        <w:t xml:space="preserve">La stratégie de coopération </w:t>
      </w:r>
      <w:r w:rsidR="002F5A2B">
        <w:rPr>
          <w:rFonts w:cstheme="minorHAnsi"/>
          <w:lang w:val="fr-FR"/>
        </w:rPr>
        <w:t xml:space="preserve">vise à </w:t>
      </w:r>
      <w:r w:rsidRPr="00FC4F4D">
        <w:rPr>
          <w:rFonts w:cstheme="minorHAnsi"/>
          <w:lang w:val="fr-FR"/>
        </w:rPr>
        <w:t>accompagne</w:t>
      </w:r>
      <w:r w:rsidR="002F5A2B">
        <w:rPr>
          <w:rFonts w:cstheme="minorHAnsi"/>
          <w:lang w:val="fr-FR"/>
        </w:rPr>
        <w:t>r</w:t>
      </w:r>
      <w:r w:rsidRPr="00FC4F4D">
        <w:rPr>
          <w:rFonts w:cstheme="minorHAnsi"/>
          <w:lang w:val="fr-FR"/>
        </w:rPr>
        <w:t xml:space="preserve"> le Bénin </w:t>
      </w:r>
      <w:r w:rsidR="002F5A2B">
        <w:rPr>
          <w:rFonts w:cstheme="minorHAnsi"/>
          <w:lang w:val="fr-FR"/>
        </w:rPr>
        <w:t>pour</w:t>
      </w:r>
      <w:r w:rsidRPr="00FC4F4D">
        <w:rPr>
          <w:rFonts w:cstheme="minorHAnsi"/>
          <w:lang w:val="fr-FR"/>
        </w:rPr>
        <w:t xml:space="preserve"> la mise en place </w:t>
      </w:r>
      <w:r w:rsidR="002F5A2B">
        <w:rPr>
          <w:rFonts w:cstheme="minorHAnsi"/>
          <w:lang w:val="fr-FR"/>
        </w:rPr>
        <w:t>d</w:t>
      </w:r>
      <w:r w:rsidRPr="00FC4F4D">
        <w:rPr>
          <w:rFonts w:cstheme="minorHAnsi"/>
          <w:lang w:val="fr-FR"/>
        </w:rPr>
        <w:t>e conditions favorables à une dynamisation et à la transformation structurelle de l’économie nationale. Dans ce cadre, elle visera à soutenir les objectifs de croissance durable et inclusive</w:t>
      </w:r>
      <w:r w:rsidR="00185A04">
        <w:rPr>
          <w:rFonts w:cstheme="minorHAnsi"/>
          <w:lang w:val="fr-FR"/>
        </w:rPr>
        <w:t>,</w:t>
      </w:r>
      <w:r w:rsidRPr="00FC4F4D">
        <w:rPr>
          <w:rFonts w:cstheme="minorHAnsi"/>
          <w:lang w:val="fr-FR"/>
        </w:rPr>
        <w:t xml:space="preserve"> de création d’emploi</w:t>
      </w:r>
      <w:r w:rsidR="00185A04">
        <w:rPr>
          <w:rFonts w:cstheme="minorHAnsi"/>
          <w:lang w:val="fr-FR"/>
        </w:rPr>
        <w:t>s</w:t>
      </w:r>
      <w:r w:rsidRPr="00FC4F4D">
        <w:rPr>
          <w:rFonts w:cstheme="minorHAnsi"/>
          <w:lang w:val="fr-FR"/>
        </w:rPr>
        <w:t xml:space="preserve"> décents notamment </w:t>
      </w:r>
      <w:r w:rsidR="00185A04">
        <w:rPr>
          <w:rFonts w:cstheme="minorHAnsi"/>
          <w:lang w:val="fr-FR"/>
        </w:rPr>
        <w:t xml:space="preserve">pour les </w:t>
      </w:r>
      <w:r w:rsidRPr="00FC4F4D">
        <w:rPr>
          <w:rFonts w:cstheme="minorHAnsi"/>
          <w:lang w:val="fr-FR"/>
        </w:rPr>
        <w:t xml:space="preserve">jeunes et </w:t>
      </w:r>
      <w:r w:rsidR="00185A04">
        <w:rPr>
          <w:rFonts w:cstheme="minorHAnsi"/>
          <w:lang w:val="fr-FR"/>
        </w:rPr>
        <w:t>l</w:t>
      </w:r>
      <w:r w:rsidRPr="00FC4F4D">
        <w:rPr>
          <w:rFonts w:cstheme="minorHAnsi"/>
          <w:lang w:val="fr-FR"/>
        </w:rPr>
        <w:t>es femmes dans des secteurs porteur</w:t>
      </w:r>
      <w:r w:rsidR="00185A04">
        <w:rPr>
          <w:rFonts w:cstheme="minorHAnsi"/>
          <w:lang w:val="fr-FR"/>
        </w:rPr>
        <w:t>s</w:t>
      </w:r>
      <w:r w:rsidRPr="00FC4F4D">
        <w:rPr>
          <w:rFonts w:cstheme="minorHAnsi"/>
          <w:lang w:val="fr-FR"/>
        </w:rPr>
        <w:t xml:space="preserve"> de croissance.</w:t>
      </w:r>
    </w:p>
    <w:p w14:paraId="5ADE57A6" w14:textId="77777777" w:rsidR="00FC4F4D" w:rsidRPr="00FC4F4D" w:rsidRDefault="00FC4F4D" w:rsidP="000C35D2">
      <w:pPr>
        <w:spacing w:after="0"/>
        <w:jc w:val="both"/>
        <w:rPr>
          <w:rFonts w:cstheme="minorHAnsi"/>
          <w:lang w:val="fr-FR"/>
        </w:rPr>
      </w:pPr>
    </w:p>
    <w:p w14:paraId="08CAFE64" w14:textId="4D05DC5D" w:rsidR="00FC4F4D" w:rsidRDefault="00FC4F4D" w:rsidP="00017097">
      <w:pPr>
        <w:spacing w:after="0"/>
        <w:jc w:val="both"/>
        <w:rPr>
          <w:rFonts w:cstheme="minorHAnsi"/>
          <w:lang w:val="fr-FR"/>
        </w:rPr>
      </w:pPr>
      <w:r w:rsidRPr="00FC4F4D">
        <w:rPr>
          <w:rFonts w:cstheme="minorHAnsi"/>
          <w:lang w:val="fr-FR"/>
        </w:rPr>
        <w:t>Le programme de travail bilatéral pourrait y contribuer dans les secteurs :</w:t>
      </w:r>
    </w:p>
    <w:p w14:paraId="6136D037" w14:textId="77777777" w:rsidR="000C35D2" w:rsidRDefault="000C35D2" w:rsidP="000C35D2">
      <w:pPr>
        <w:spacing w:after="0"/>
        <w:ind w:firstLine="348"/>
        <w:jc w:val="both"/>
        <w:rPr>
          <w:rFonts w:cstheme="minorHAnsi"/>
          <w:lang w:val="fr-FR"/>
        </w:rPr>
      </w:pPr>
    </w:p>
    <w:p w14:paraId="7E49D437" w14:textId="363BBD7E" w:rsidR="000C35D2" w:rsidRPr="001D4141" w:rsidRDefault="000C35D2" w:rsidP="001D4141">
      <w:pPr>
        <w:pStyle w:val="Titre1"/>
        <w:numPr>
          <w:ilvl w:val="0"/>
          <w:numId w:val="16"/>
        </w:numPr>
        <w:rPr>
          <w:b w:val="0"/>
        </w:rPr>
      </w:pPr>
      <w:r w:rsidRPr="001D4141">
        <w:rPr>
          <w:b w:val="0"/>
          <w:highlight w:val="lightGray"/>
        </w:rPr>
        <w:t>Développement économique des PME</w:t>
      </w:r>
    </w:p>
    <w:p w14:paraId="715F3CC9" w14:textId="77777777" w:rsidR="000C35D2" w:rsidRPr="000C35D2" w:rsidRDefault="000C35D2" w:rsidP="000C35D2">
      <w:pPr>
        <w:spacing w:after="0"/>
        <w:ind w:firstLine="348"/>
        <w:jc w:val="both"/>
        <w:rPr>
          <w:rFonts w:cstheme="minorHAnsi"/>
          <w:lang w:val="fr-FR"/>
        </w:rPr>
      </w:pPr>
    </w:p>
    <w:p w14:paraId="110062EA" w14:textId="3EE49CC7" w:rsidR="00D63D46" w:rsidRDefault="000C35D2" w:rsidP="0056711C">
      <w:pPr>
        <w:spacing w:after="0"/>
        <w:jc w:val="both"/>
        <w:rPr>
          <w:rFonts w:cstheme="minorHAnsi"/>
          <w:lang w:val="fr-FR"/>
        </w:rPr>
      </w:pPr>
      <w:r w:rsidRPr="000C35D2">
        <w:rPr>
          <w:rFonts w:cstheme="minorHAnsi"/>
          <w:lang w:val="fr-FR"/>
        </w:rPr>
        <w:t xml:space="preserve">Dans le cadre de la transformation structurelle de son économie, le Bénin a mis l’accent sur la promotion et le développement des micros, petites et moyennes entreprises (MPME) créatrices de richesses et d’emplois. </w:t>
      </w:r>
      <w:r w:rsidR="0056711C">
        <w:rPr>
          <w:rFonts w:cstheme="minorHAnsi"/>
          <w:lang w:val="fr-FR"/>
        </w:rPr>
        <w:t>À</w:t>
      </w:r>
      <w:r w:rsidRPr="000C35D2">
        <w:rPr>
          <w:rFonts w:cstheme="minorHAnsi"/>
          <w:lang w:val="fr-FR"/>
        </w:rPr>
        <w:t xml:space="preserve"> cette fin, le </w:t>
      </w:r>
      <w:r w:rsidR="0056711C">
        <w:rPr>
          <w:rFonts w:cstheme="minorHAnsi"/>
          <w:lang w:val="fr-FR"/>
        </w:rPr>
        <w:t>g</w:t>
      </w:r>
      <w:r w:rsidRPr="000C35D2">
        <w:rPr>
          <w:rFonts w:cstheme="minorHAnsi"/>
          <w:lang w:val="fr-FR"/>
        </w:rPr>
        <w:t xml:space="preserve">ouvernement a entrepris une réforme majeure du secteur de la gouvernance des PME, en procédant à la dissolution des structures publiques d’appui aux PME et à la création de l’Agence de Développement des PME (ADPME). Créée comme guichet unique des PME, l’agence a vocation à fédérer </w:t>
      </w:r>
      <w:r w:rsidRPr="000C35D2">
        <w:rPr>
          <w:rFonts w:cstheme="minorHAnsi"/>
          <w:lang w:val="fr-FR"/>
        </w:rPr>
        <w:lastRenderedPageBreak/>
        <w:t>l’ensemble des interventions de l’</w:t>
      </w:r>
      <w:r w:rsidR="00112ACF">
        <w:rPr>
          <w:rFonts w:cstheme="minorHAnsi"/>
          <w:lang w:val="fr-FR"/>
        </w:rPr>
        <w:t>É</w:t>
      </w:r>
      <w:r w:rsidRPr="000C35D2">
        <w:rPr>
          <w:rFonts w:cstheme="minorHAnsi"/>
          <w:lang w:val="fr-FR"/>
        </w:rPr>
        <w:t xml:space="preserve">tat au profit des PME/PMI. L’appui à la structuration de l’ADPME et au renforcement des capacités des structures d’appui aux entreprises est sollicité pour favoriser le développement des PME au Bénin. </w:t>
      </w:r>
    </w:p>
    <w:p w14:paraId="6DABE021" w14:textId="6F2331BA" w:rsidR="000C35D2" w:rsidRPr="000C35D2" w:rsidRDefault="000C35D2" w:rsidP="0056711C">
      <w:pPr>
        <w:spacing w:after="0"/>
        <w:jc w:val="both"/>
        <w:rPr>
          <w:rFonts w:cstheme="minorHAnsi"/>
          <w:lang w:val="fr-FR"/>
        </w:rPr>
      </w:pPr>
      <w:r w:rsidRPr="000C35D2">
        <w:rPr>
          <w:rFonts w:cstheme="minorHAnsi"/>
          <w:lang w:val="fr-FR"/>
        </w:rPr>
        <w:t>Sans exclusive, certains secteurs d’activité pourraient également être privilégiés (notamment : agroalimentaire, numérique, eau et énergie</w:t>
      </w:r>
      <w:r w:rsidR="00A77144">
        <w:rPr>
          <w:rFonts w:cstheme="minorHAnsi"/>
          <w:lang w:val="fr-FR"/>
        </w:rPr>
        <w:t>s</w:t>
      </w:r>
      <w:r w:rsidRPr="000C35D2">
        <w:rPr>
          <w:rFonts w:cstheme="minorHAnsi"/>
          <w:lang w:val="fr-FR"/>
        </w:rPr>
        <w:t xml:space="preserve"> renouvelables, artisanat).</w:t>
      </w:r>
    </w:p>
    <w:p w14:paraId="75C24E97" w14:textId="77777777" w:rsidR="000C35D2" w:rsidRPr="000C35D2" w:rsidRDefault="000C35D2" w:rsidP="000C35D2">
      <w:pPr>
        <w:spacing w:after="0"/>
        <w:ind w:firstLine="348"/>
        <w:jc w:val="both"/>
        <w:rPr>
          <w:rFonts w:cstheme="minorHAnsi"/>
          <w:lang w:val="fr-FR"/>
        </w:rPr>
      </w:pPr>
    </w:p>
    <w:p w14:paraId="3A4DF9C2" w14:textId="2A53BDCB" w:rsidR="000C35D2" w:rsidRPr="001D4141" w:rsidRDefault="000C35D2" w:rsidP="001D4141">
      <w:pPr>
        <w:pStyle w:val="Paragraphedeliste"/>
        <w:numPr>
          <w:ilvl w:val="0"/>
          <w:numId w:val="16"/>
        </w:numPr>
        <w:spacing w:after="0"/>
        <w:jc w:val="both"/>
        <w:rPr>
          <w:rFonts w:cstheme="minorHAnsi"/>
          <w:u w:val="single"/>
          <w:lang w:val="fr-FR"/>
        </w:rPr>
      </w:pPr>
      <w:r w:rsidRPr="001D4141">
        <w:rPr>
          <w:rFonts w:cstheme="minorHAnsi"/>
          <w:highlight w:val="lightGray"/>
          <w:u w:val="single"/>
          <w:lang w:val="fr-FR"/>
        </w:rPr>
        <w:t>Culture</w:t>
      </w:r>
      <w:r w:rsidR="0056711C" w:rsidRPr="001D4141">
        <w:rPr>
          <w:rFonts w:cstheme="minorHAnsi"/>
          <w:highlight w:val="lightGray"/>
          <w:u w:val="single"/>
          <w:lang w:val="fr-FR"/>
        </w:rPr>
        <w:t> :</w:t>
      </w:r>
      <w:r w:rsidRPr="001D4141">
        <w:rPr>
          <w:rFonts w:cstheme="minorHAnsi"/>
          <w:highlight w:val="lightGray"/>
          <w:u w:val="single"/>
          <w:lang w:val="fr-FR"/>
        </w:rPr>
        <w:t xml:space="preserve"> Industries Culturelles et Créatives (ICC)</w:t>
      </w:r>
    </w:p>
    <w:p w14:paraId="5C73478A" w14:textId="77777777" w:rsidR="000C35D2" w:rsidRPr="000C35D2" w:rsidRDefault="000C35D2" w:rsidP="000C35D2">
      <w:pPr>
        <w:spacing w:after="0"/>
        <w:ind w:firstLine="348"/>
        <w:jc w:val="both"/>
        <w:rPr>
          <w:rFonts w:cstheme="minorHAnsi"/>
          <w:lang w:val="fr-FR"/>
        </w:rPr>
      </w:pPr>
    </w:p>
    <w:p w14:paraId="5207AEEB" w14:textId="635F65FE" w:rsidR="00D63D46" w:rsidRDefault="000C35D2" w:rsidP="0056711C">
      <w:pPr>
        <w:spacing w:after="0"/>
        <w:jc w:val="both"/>
        <w:rPr>
          <w:rFonts w:cstheme="minorHAnsi"/>
          <w:lang w:val="fr-FR"/>
        </w:rPr>
      </w:pPr>
      <w:r w:rsidRPr="000C35D2">
        <w:rPr>
          <w:rFonts w:cstheme="minorHAnsi"/>
          <w:lang w:val="fr-FR"/>
        </w:rPr>
        <w:t>Le Bénin dispose d’un important patrimoine culturel avec des savoir-faire artistiques reconnus</w:t>
      </w:r>
      <w:r w:rsidR="009A7DA4">
        <w:rPr>
          <w:rFonts w:cstheme="minorHAnsi"/>
          <w:lang w:val="fr-FR"/>
        </w:rPr>
        <w:t xml:space="preserve">, </w:t>
      </w:r>
      <w:r w:rsidRPr="000C35D2">
        <w:rPr>
          <w:rFonts w:cstheme="minorHAnsi"/>
          <w:lang w:val="fr-FR"/>
        </w:rPr>
        <w:t>créateur</w:t>
      </w:r>
      <w:r w:rsidR="009A7DA4">
        <w:rPr>
          <w:rFonts w:cstheme="minorHAnsi"/>
          <w:lang w:val="fr-FR"/>
        </w:rPr>
        <w:t>s</w:t>
      </w:r>
      <w:r w:rsidRPr="000C35D2">
        <w:rPr>
          <w:rFonts w:cstheme="minorHAnsi"/>
          <w:lang w:val="fr-FR"/>
        </w:rPr>
        <w:t xml:space="preserve"> d’emplois et de richesses. Ces potentialités pourraient se déployer davantage à travers la mise en place d’une stratégie de développement du secteur culturel et des Industries Culturelles et Créatives (ICC) basée sur la structuration des opérateurs culturels, l’identification des filières porteuses, la professionnalisation et la mise en réseaux des acteurs. La structuration de ces filières offrir</w:t>
      </w:r>
      <w:r w:rsidR="00017097">
        <w:rPr>
          <w:rFonts w:cstheme="minorHAnsi"/>
          <w:lang w:val="fr-FR"/>
        </w:rPr>
        <w:t>a</w:t>
      </w:r>
      <w:r w:rsidRPr="000C35D2">
        <w:rPr>
          <w:rFonts w:cstheme="minorHAnsi"/>
          <w:lang w:val="fr-FR"/>
        </w:rPr>
        <w:t xml:space="preserve"> des débouchés économiques et renforcer</w:t>
      </w:r>
      <w:r w:rsidR="00017097">
        <w:rPr>
          <w:rFonts w:cstheme="minorHAnsi"/>
          <w:lang w:val="fr-FR"/>
        </w:rPr>
        <w:t>a</w:t>
      </w:r>
      <w:r w:rsidRPr="000C35D2">
        <w:rPr>
          <w:rFonts w:cstheme="minorHAnsi"/>
          <w:lang w:val="fr-FR"/>
        </w:rPr>
        <w:t xml:space="preserve"> l’accès des populations au patrimoine et aux produits culture</w:t>
      </w:r>
      <w:r w:rsidR="00112ACF">
        <w:rPr>
          <w:rFonts w:cstheme="minorHAnsi"/>
          <w:lang w:val="fr-FR"/>
        </w:rPr>
        <w:t>l</w:t>
      </w:r>
      <w:r w:rsidRPr="000C35D2">
        <w:rPr>
          <w:rFonts w:cstheme="minorHAnsi"/>
          <w:lang w:val="fr-FR"/>
        </w:rPr>
        <w:t xml:space="preserve">s et créatifs. </w:t>
      </w:r>
    </w:p>
    <w:p w14:paraId="4D8C5E96" w14:textId="3DE74D24" w:rsidR="000C35D2" w:rsidRPr="00D63D46" w:rsidRDefault="00D63D46" w:rsidP="00D63D46">
      <w:pPr>
        <w:pStyle w:val="Paragraphedeliste"/>
        <w:numPr>
          <w:ilvl w:val="0"/>
          <w:numId w:val="13"/>
        </w:numPr>
        <w:spacing w:after="0"/>
        <w:jc w:val="both"/>
        <w:rPr>
          <w:rFonts w:cstheme="minorHAnsi"/>
          <w:lang w:val="fr-FR"/>
        </w:rPr>
      </w:pPr>
      <w:r>
        <w:rPr>
          <w:rFonts w:cstheme="minorHAnsi"/>
          <w:lang w:val="fr-FR"/>
        </w:rPr>
        <w:t>L</w:t>
      </w:r>
      <w:r w:rsidR="000C35D2" w:rsidRPr="00D63D46">
        <w:rPr>
          <w:rFonts w:cstheme="minorHAnsi"/>
          <w:lang w:val="fr-FR"/>
        </w:rPr>
        <w:t>’Agence de Développement des Arts et de la Culture (ADAC), nouvellement créée au Bénin, est désormais un interlocuteur majeur pour la promotion des ICC</w:t>
      </w:r>
      <w:r w:rsidR="00017097">
        <w:rPr>
          <w:rFonts w:cstheme="minorHAnsi"/>
          <w:lang w:val="fr-FR"/>
        </w:rPr>
        <w:t xml:space="preserve"> dans les domaines du théâtre, de la musique, de la danse contemporaine et aussi dans le secteur du livre</w:t>
      </w:r>
      <w:r w:rsidR="000C35D2" w:rsidRPr="00D63D46">
        <w:rPr>
          <w:rFonts w:cstheme="minorHAnsi"/>
          <w:lang w:val="fr-FR"/>
        </w:rPr>
        <w:t>.</w:t>
      </w:r>
    </w:p>
    <w:p w14:paraId="2C66D93A" w14:textId="07303733" w:rsidR="00017097" w:rsidRPr="00017097" w:rsidRDefault="00D63D46" w:rsidP="00017097">
      <w:pPr>
        <w:pStyle w:val="Paragraphedeliste"/>
        <w:numPr>
          <w:ilvl w:val="0"/>
          <w:numId w:val="13"/>
        </w:numPr>
        <w:spacing w:after="0"/>
        <w:jc w:val="both"/>
        <w:rPr>
          <w:rFonts w:cstheme="minorHAnsi"/>
          <w:lang w:val="fr-FR"/>
        </w:rPr>
      </w:pPr>
      <w:r w:rsidRPr="00017097">
        <w:rPr>
          <w:rFonts w:cstheme="minorHAnsi"/>
          <w:lang w:val="fr-FR"/>
        </w:rPr>
        <w:t>Le</w:t>
      </w:r>
      <w:r w:rsidR="009A7DA4" w:rsidRPr="00017097">
        <w:rPr>
          <w:rFonts w:cstheme="minorHAnsi"/>
          <w:lang w:val="fr-FR"/>
        </w:rPr>
        <w:t xml:space="preserve"> renforcement capacitaire et </w:t>
      </w:r>
      <w:r w:rsidRPr="00017097">
        <w:rPr>
          <w:rFonts w:cstheme="minorHAnsi"/>
          <w:lang w:val="fr-FR"/>
        </w:rPr>
        <w:t>l</w:t>
      </w:r>
      <w:r w:rsidR="009A7DA4" w:rsidRPr="00017097">
        <w:rPr>
          <w:rFonts w:cstheme="minorHAnsi"/>
          <w:lang w:val="fr-FR"/>
        </w:rPr>
        <w:t>’aide à la structuration, tant de l’agence que de</w:t>
      </w:r>
      <w:r w:rsidRPr="00017097">
        <w:rPr>
          <w:rFonts w:cstheme="minorHAnsi"/>
          <w:lang w:val="fr-FR"/>
        </w:rPr>
        <w:t>s</w:t>
      </w:r>
      <w:r w:rsidR="009A7DA4" w:rsidRPr="00017097">
        <w:rPr>
          <w:rFonts w:cstheme="minorHAnsi"/>
          <w:lang w:val="fr-FR"/>
        </w:rPr>
        <w:t xml:space="preserve"> </w:t>
      </w:r>
      <w:r w:rsidRPr="00017097">
        <w:rPr>
          <w:rFonts w:cstheme="minorHAnsi"/>
          <w:lang w:val="fr-FR"/>
        </w:rPr>
        <w:t xml:space="preserve">acteurs et des filières, constitueront des objectifs prioritaires par rapport aux projets de </w:t>
      </w:r>
      <w:r w:rsidR="00204198" w:rsidRPr="00017097">
        <w:rPr>
          <w:rFonts w:cstheme="minorHAnsi"/>
          <w:lang w:val="fr-FR"/>
        </w:rPr>
        <w:t>cocréation</w:t>
      </w:r>
      <w:r w:rsidRPr="00017097">
        <w:rPr>
          <w:rFonts w:cstheme="minorHAnsi"/>
          <w:lang w:val="fr-FR"/>
        </w:rPr>
        <w:t>, de création/diffusion et d’</w:t>
      </w:r>
      <w:r w:rsidR="00204198" w:rsidRPr="00017097">
        <w:rPr>
          <w:rFonts w:cstheme="minorHAnsi"/>
          <w:lang w:val="fr-FR"/>
        </w:rPr>
        <w:t>échanges culturels</w:t>
      </w:r>
      <w:r w:rsidRPr="00017097">
        <w:rPr>
          <w:rFonts w:cstheme="minorHAnsi"/>
          <w:lang w:val="fr-FR"/>
        </w:rPr>
        <w:t>, de manière générale.</w:t>
      </w:r>
    </w:p>
    <w:p w14:paraId="2A28D3DF" w14:textId="46EEE4D8" w:rsidR="008805E1" w:rsidRPr="00017097" w:rsidRDefault="00017097" w:rsidP="00017097">
      <w:pPr>
        <w:spacing w:after="0"/>
        <w:jc w:val="both"/>
        <w:rPr>
          <w:rFonts w:cstheme="minorHAnsi"/>
          <w:lang w:val="fr-FR"/>
        </w:rPr>
      </w:pPr>
      <w:r w:rsidRPr="00017097">
        <w:rPr>
          <w:rFonts w:cstheme="minorHAnsi"/>
          <w:lang w:val="fr-FR"/>
        </w:rPr>
        <w:t>En particulier, le</w:t>
      </w:r>
      <w:r w:rsidR="00112ACF">
        <w:rPr>
          <w:rFonts w:cstheme="minorHAnsi"/>
          <w:lang w:val="fr-FR"/>
        </w:rPr>
        <w:t>s</w:t>
      </w:r>
      <w:r w:rsidRPr="00017097">
        <w:rPr>
          <w:rFonts w:cstheme="minorHAnsi"/>
          <w:lang w:val="fr-FR"/>
        </w:rPr>
        <w:t xml:space="preserve"> </w:t>
      </w:r>
      <w:r>
        <w:t>support</w:t>
      </w:r>
      <w:r w:rsidR="00112ACF">
        <w:t>s</w:t>
      </w:r>
      <w:r>
        <w:t xml:space="preserve"> à la </w:t>
      </w:r>
      <w:r w:rsidRPr="00017097">
        <w:rPr>
          <w:b/>
          <w:bCs/>
        </w:rPr>
        <w:t>création audiovisuelle</w:t>
      </w:r>
      <w:r w:rsidRPr="00017097">
        <w:rPr>
          <w:rFonts w:cstheme="minorHAnsi"/>
          <w:lang w:val="fr-FR"/>
        </w:rPr>
        <w:t xml:space="preserve"> </w:t>
      </w:r>
      <w:r w:rsidRPr="00112ACF">
        <w:rPr>
          <w:rFonts w:cstheme="minorHAnsi"/>
          <w:b/>
          <w:bCs/>
          <w:lang w:val="fr-FR"/>
        </w:rPr>
        <w:t>e</w:t>
      </w:r>
      <w:r w:rsidR="000C35D2" w:rsidRPr="00112ACF">
        <w:rPr>
          <w:rFonts w:cstheme="minorHAnsi"/>
          <w:b/>
          <w:bCs/>
          <w:lang w:val="fr-FR"/>
        </w:rPr>
        <w:t>t</w:t>
      </w:r>
      <w:r w:rsidRPr="00112ACF">
        <w:rPr>
          <w:rFonts w:cstheme="minorHAnsi"/>
          <w:b/>
          <w:bCs/>
          <w:lang w:val="fr-FR"/>
        </w:rPr>
        <w:t xml:space="preserve"> </w:t>
      </w:r>
      <w:r w:rsidR="00112ACF">
        <w:rPr>
          <w:rFonts w:cstheme="minorHAnsi"/>
          <w:b/>
          <w:bCs/>
          <w:lang w:val="fr-FR"/>
        </w:rPr>
        <w:t>à</w:t>
      </w:r>
      <w:r w:rsidRPr="00017097">
        <w:rPr>
          <w:rFonts w:cstheme="minorHAnsi"/>
          <w:b/>
          <w:bCs/>
          <w:lang w:val="fr-FR"/>
        </w:rPr>
        <w:t xml:space="preserve"> la p</w:t>
      </w:r>
      <w:r w:rsidR="000C35D2" w:rsidRPr="00017097">
        <w:rPr>
          <w:rFonts w:cstheme="minorHAnsi"/>
          <w:b/>
          <w:bCs/>
          <w:lang w:val="fr-FR"/>
        </w:rPr>
        <w:t>roduction</w:t>
      </w:r>
      <w:r w:rsidRPr="00017097">
        <w:rPr>
          <w:rFonts w:cstheme="minorHAnsi"/>
          <w:lang w:val="fr-FR"/>
        </w:rPr>
        <w:t xml:space="preserve"> </w:t>
      </w:r>
      <w:r>
        <w:rPr>
          <w:rFonts w:cstheme="minorHAnsi"/>
          <w:lang w:val="fr-FR"/>
        </w:rPr>
        <w:t>constitue</w:t>
      </w:r>
      <w:r w:rsidR="00112ACF">
        <w:rPr>
          <w:rFonts w:cstheme="minorHAnsi"/>
          <w:lang w:val="fr-FR"/>
        </w:rPr>
        <w:t>nt</w:t>
      </w:r>
      <w:r w:rsidRPr="00017097">
        <w:rPr>
          <w:rFonts w:cstheme="minorHAnsi"/>
          <w:lang w:val="fr-FR"/>
        </w:rPr>
        <w:t xml:space="preserve"> un axe majeur. En effet, l</w:t>
      </w:r>
      <w:r w:rsidR="000C35D2" w:rsidRPr="00017097">
        <w:rPr>
          <w:rFonts w:cstheme="minorHAnsi"/>
          <w:lang w:val="fr-FR"/>
        </w:rPr>
        <w:t xml:space="preserve">’audiovisuel public béninois dispose de plusieurs médias </w:t>
      </w:r>
      <w:r w:rsidRPr="00017097">
        <w:rPr>
          <w:rFonts w:cstheme="minorHAnsi"/>
          <w:lang w:val="fr-FR"/>
        </w:rPr>
        <w:t xml:space="preserve">très </w:t>
      </w:r>
      <w:r w:rsidR="000C35D2" w:rsidRPr="00017097">
        <w:rPr>
          <w:rFonts w:cstheme="minorHAnsi"/>
          <w:lang w:val="fr-FR"/>
        </w:rPr>
        <w:t xml:space="preserve">suivis par la population et </w:t>
      </w:r>
      <w:r w:rsidRPr="00017097">
        <w:rPr>
          <w:rFonts w:cstheme="minorHAnsi"/>
          <w:lang w:val="fr-FR"/>
        </w:rPr>
        <w:t xml:space="preserve">qui </w:t>
      </w:r>
      <w:r w:rsidR="000C35D2" w:rsidRPr="00017097">
        <w:rPr>
          <w:rFonts w:cstheme="minorHAnsi"/>
          <w:lang w:val="fr-FR"/>
        </w:rPr>
        <w:t xml:space="preserve">peuvent être au cœur du développement du secteur de la production audiovisuelle à travers la production ou coproduction, la distribution et la diffusion de programmes à forte valeur ajoutée (émissions, documentaires, fictions). Cet écosystème de productions vise à proposer de nouveaux projets attractifs </w:t>
      </w:r>
      <w:r w:rsidR="000F6CB4">
        <w:rPr>
          <w:rFonts w:cstheme="minorHAnsi"/>
          <w:lang w:val="fr-FR"/>
        </w:rPr>
        <w:t>pour</w:t>
      </w:r>
      <w:r w:rsidR="000C35D2" w:rsidRPr="00017097">
        <w:rPr>
          <w:rFonts w:cstheme="minorHAnsi"/>
          <w:lang w:val="fr-FR"/>
        </w:rPr>
        <w:t xml:space="preserve"> le service public au Bénin, à renforcer des compétences locales, à développer des talents, à stimuler et encourager les entreprises évoluant dans le domaine et à offrir un cadre propice pour attirer les producteurs internationaux.</w:t>
      </w:r>
      <w:r w:rsidR="00F70BEE">
        <w:rPr>
          <w:rFonts w:cstheme="minorHAnsi"/>
          <w:lang w:val="fr-FR"/>
        </w:rPr>
        <w:t xml:space="preserve"> </w:t>
      </w:r>
      <w:r w:rsidR="00F70BEE" w:rsidRPr="000F6CB4">
        <w:rPr>
          <w:rFonts w:cstheme="minorHAnsi"/>
          <w:lang w:val="fr-FR"/>
        </w:rPr>
        <w:t>Cet axe permettrait d’envisager la signature d’un accord de coopération cinématographique</w:t>
      </w:r>
      <w:r w:rsidR="00391158" w:rsidRPr="000F6CB4">
        <w:rPr>
          <w:rFonts w:cstheme="minorHAnsi"/>
          <w:lang w:val="fr-FR"/>
        </w:rPr>
        <w:t>, dans les domaines de la création, diffusion, production ou de la formation professionnelle.</w:t>
      </w:r>
      <w:r w:rsidR="00391158">
        <w:rPr>
          <w:rFonts w:cstheme="minorHAnsi"/>
          <w:lang w:val="fr-FR"/>
        </w:rPr>
        <w:t xml:space="preserve"> </w:t>
      </w:r>
    </w:p>
    <w:p w14:paraId="295C2406" w14:textId="77777777" w:rsidR="000C35D2" w:rsidRPr="000C35D2" w:rsidRDefault="000C35D2" w:rsidP="000C35D2">
      <w:pPr>
        <w:spacing w:after="0"/>
        <w:ind w:firstLine="348"/>
        <w:jc w:val="both"/>
        <w:rPr>
          <w:rFonts w:cstheme="minorHAnsi"/>
          <w:lang w:val="fr-FR"/>
        </w:rPr>
      </w:pPr>
    </w:p>
    <w:p w14:paraId="4EDECA81" w14:textId="48F816C0" w:rsidR="000C35D2" w:rsidRPr="001D4141" w:rsidRDefault="000C35D2" w:rsidP="001D4141">
      <w:pPr>
        <w:pStyle w:val="Paragraphedeliste"/>
        <w:numPr>
          <w:ilvl w:val="0"/>
          <w:numId w:val="16"/>
        </w:numPr>
        <w:spacing w:after="0"/>
        <w:jc w:val="both"/>
        <w:rPr>
          <w:rFonts w:cstheme="minorHAnsi"/>
          <w:u w:val="single"/>
          <w:lang w:val="fr-FR"/>
        </w:rPr>
      </w:pPr>
      <w:r w:rsidRPr="001D4141">
        <w:rPr>
          <w:rFonts w:cstheme="minorHAnsi"/>
          <w:highlight w:val="lightGray"/>
          <w:u w:val="single"/>
          <w:lang w:val="fr-FR"/>
        </w:rPr>
        <w:t>Tourisme</w:t>
      </w:r>
    </w:p>
    <w:p w14:paraId="540B85E9" w14:textId="77777777" w:rsidR="000C35D2" w:rsidRPr="000C35D2" w:rsidRDefault="000C35D2" w:rsidP="000C35D2">
      <w:pPr>
        <w:spacing w:after="0"/>
        <w:ind w:firstLine="348"/>
        <w:jc w:val="both"/>
        <w:rPr>
          <w:rFonts w:cstheme="minorHAnsi"/>
          <w:lang w:val="fr-FR"/>
        </w:rPr>
      </w:pPr>
    </w:p>
    <w:p w14:paraId="1048E469" w14:textId="7F1AB0CD" w:rsidR="000C35D2" w:rsidRDefault="000C35D2" w:rsidP="004B3733">
      <w:pPr>
        <w:spacing w:after="0"/>
        <w:jc w:val="both"/>
        <w:rPr>
          <w:rFonts w:cstheme="minorHAnsi"/>
          <w:lang w:val="fr-FR"/>
        </w:rPr>
      </w:pPr>
      <w:r w:rsidRPr="000C35D2">
        <w:rPr>
          <w:rFonts w:cstheme="minorHAnsi"/>
          <w:lang w:val="fr-FR"/>
        </w:rPr>
        <w:t xml:space="preserve">Le Bénin dispose de nombreuses ressources touristiques qui offrent des perspectives intéressantes en </w:t>
      </w:r>
      <w:r w:rsidR="00112ACF">
        <w:rPr>
          <w:rFonts w:cstheme="minorHAnsi"/>
          <w:lang w:val="fr-FR"/>
        </w:rPr>
        <w:t>matière</w:t>
      </w:r>
      <w:r w:rsidRPr="000C35D2">
        <w:rPr>
          <w:rFonts w:cstheme="minorHAnsi"/>
          <w:lang w:val="fr-FR"/>
        </w:rPr>
        <w:t xml:space="preserve"> de développement</w:t>
      </w:r>
      <w:r w:rsidR="00112ACF">
        <w:rPr>
          <w:rFonts w:cstheme="minorHAnsi"/>
          <w:lang w:val="fr-FR"/>
        </w:rPr>
        <w:t>,</w:t>
      </w:r>
      <w:r w:rsidRPr="000C35D2">
        <w:rPr>
          <w:rFonts w:cstheme="minorHAnsi"/>
          <w:lang w:val="fr-FR"/>
        </w:rPr>
        <w:t xml:space="preserve"> mais qui demandent à être valorisées. </w:t>
      </w:r>
      <w:r w:rsidR="00017097">
        <w:rPr>
          <w:rFonts w:cstheme="minorHAnsi"/>
          <w:lang w:val="fr-FR"/>
        </w:rPr>
        <w:t>À</w:t>
      </w:r>
      <w:r w:rsidRPr="000C35D2">
        <w:rPr>
          <w:rFonts w:cstheme="minorHAnsi"/>
          <w:lang w:val="fr-FR"/>
        </w:rPr>
        <w:t xml:space="preserve"> côté des efforts entrepris par le gouvernement, notamment au niveau des infrastructures, la poursuite de l’amélioration de la qualité des services touristiques par des formations et </w:t>
      </w:r>
      <w:r w:rsidR="002F5A2B">
        <w:rPr>
          <w:rFonts w:cstheme="minorHAnsi"/>
          <w:lang w:val="fr-FR"/>
        </w:rPr>
        <w:t xml:space="preserve">des </w:t>
      </w:r>
      <w:r w:rsidRPr="000C35D2">
        <w:rPr>
          <w:rFonts w:cstheme="minorHAnsi"/>
          <w:lang w:val="fr-FR"/>
        </w:rPr>
        <w:t>échanges de bonnes pratiques pourrait contribuer à faire de ce secteur une filière porteuse de développement, créatrice d’emplois et de richesses et de rayonnement international du Bénin.</w:t>
      </w:r>
    </w:p>
    <w:p w14:paraId="63E0ACA7" w14:textId="77777777" w:rsidR="000C35D2" w:rsidRPr="00FC4F4D" w:rsidRDefault="000C35D2" w:rsidP="000C35D2">
      <w:pPr>
        <w:spacing w:after="0"/>
        <w:ind w:left="360" w:firstLine="348"/>
        <w:jc w:val="both"/>
        <w:rPr>
          <w:rFonts w:cstheme="minorHAnsi"/>
          <w:lang w:val="fr-FR"/>
        </w:rPr>
      </w:pPr>
    </w:p>
    <w:p w14:paraId="6E8DEC36" w14:textId="2E4A0F05" w:rsidR="00FC4F4D" w:rsidRPr="00FC4F4D" w:rsidRDefault="00FC4F4D" w:rsidP="00FC4F4D">
      <w:pPr>
        <w:pStyle w:val="Paragraphedeliste"/>
        <w:numPr>
          <w:ilvl w:val="0"/>
          <w:numId w:val="2"/>
        </w:numPr>
        <w:spacing w:after="0"/>
        <w:jc w:val="both"/>
        <w:rPr>
          <w:rFonts w:cstheme="minorHAnsi"/>
          <w:b/>
          <w:bCs/>
          <w:lang w:val="fr-FR"/>
        </w:rPr>
      </w:pPr>
      <w:r w:rsidRPr="00FC4F4D">
        <w:rPr>
          <w:rFonts w:cstheme="minorHAnsi"/>
          <w:b/>
          <w:bCs/>
          <w:lang w:val="fr-FR"/>
        </w:rPr>
        <w:t>Pilier 3 </w:t>
      </w:r>
      <w:r w:rsidR="002C66B4">
        <w:rPr>
          <w:rFonts w:cstheme="minorHAnsi"/>
          <w:b/>
          <w:bCs/>
          <w:lang w:val="fr-FR"/>
        </w:rPr>
        <w:t xml:space="preserve">(du PAG2) </w:t>
      </w:r>
      <w:r w:rsidRPr="00FC4F4D">
        <w:rPr>
          <w:rFonts w:cstheme="minorHAnsi"/>
          <w:b/>
          <w:bCs/>
          <w:lang w:val="fr-FR"/>
        </w:rPr>
        <w:t xml:space="preserve">: </w:t>
      </w:r>
      <w:r w:rsidR="00F830A0">
        <w:rPr>
          <w:rFonts w:cstheme="minorHAnsi"/>
          <w:b/>
          <w:bCs/>
          <w:lang w:val="fr-FR"/>
        </w:rPr>
        <w:t>« A</w:t>
      </w:r>
      <w:r w:rsidRPr="00FC4F4D">
        <w:rPr>
          <w:rFonts w:cstheme="minorHAnsi"/>
          <w:b/>
          <w:bCs/>
          <w:lang w:val="fr-FR"/>
        </w:rPr>
        <w:t>mélioration du bien-être social</w:t>
      </w:r>
      <w:r w:rsidR="00F830A0">
        <w:rPr>
          <w:rFonts w:cstheme="minorHAnsi"/>
          <w:b/>
          <w:bCs/>
          <w:lang w:val="fr-FR"/>
        </w:rPr>
        <w:t> »</w:t>
      </w:r>
    </w:p>
    <w:p w14:paraId="55ABC20F" w14:textId="77777777" w:rsidR="00FC4F4D" w:rsidRPr="00FC4F4D" w:rsidRDefault="00FC4F4D" w:rsidP="00FC4F4D">
      <w:pPr>
        <w:spacing w:after="0"/>
        <w:ind w:left="360"/>
        <w:jc w:val="both"/>
        <w:rPr>
          <w:rFonts w:cstheme="minorHAnsi"/>
          <w:lang w:val="fr-FR"/>
        </w:rPr>
      </w:pPr>
    </w:p>
    <w:p w14:paraId="3940AFC3" w14:textId="7F27791D" w:rsidR="00FC4F4D" w:rsidRPr="00FC4F4D" w:rsidRDefault="00FC4F4D" w:rsidP="000C35D2">
      <w:pPr>
        <w:spacing w:after="0"/>
        <w:jc w:val="both"/>
        <w:rPr>
          <w:rFonts w:cstheme="minorHAnsi"/>
          <w:lang w:val="fr-FR"/>
        </w:rPr>
      </w:pPr>
      <w:r w:rsidRPr="00FC4F4D">
        <w:rPr>
          <w:rFonts w:cstheme="minorHAnsi"/>
          <w:lang w:val="fr-FR"/>
        </w:rPr>
        <w:t xml:space="preserve">Le capital humain représente un pilier fondamental pour la stabilité et le développement du pays. L’objectif est de promouvoir </w:t>
      </w:r>
      <w:r w:rsidR="000C35D2">
        <w:rPr>
          <w:rFonts w:cstheme="minorHAnsi"/>
          <w:lang w:val="fr-FR"/>
        </w:rPr>
        <w:t>le</w:t>
      </w:r>
      <w:r w:rsidRPr="00FC4F4D">
        <w:rPr>
          <w:rFonts w:cstheme="minorHAnsi"/>
          <w:lang w:val="fr-FR"/>
        </w:rPr>
        <w:t xml:space="preserve"> développement humain afin de favoriser l’inclusion et la cohésion sociale de toutes les couches de population</w:t>
      </w:r>
      <w:r w:rsidR="000C35D2">
        <w:rPr>
          <w:rFonts w:cstheme="minorHAnsi"/>
          <w:lang w:val="fr-FR"/>
        </w:rPr>
        <w:t>,</w:t>
      </w:r>
      <w:r w:rsidRPr="00FC4F4D">
        <w:rPr>
          <w:rFonts w:cstheme="minorHAnsi"/>
          <w:lang w:val="fr-FR"/>
        </w:rPr>
        <w:t xml:space="preserve"> notamment les plus vulnérables.</w:t>
      </w:r>
    </w:p>
    <w:p w14:paraId="01A39E6A" w14:textId="77777777" w:rsidR="00FC4F4D" w:rsidRPr="00FC4F4D" w:rsidRDefault="00FC4F4D" w:rsidP="000C35D2">
      <w:pPr>
        <w:spacing w:after="0"/>
        <w:jc w:val="both"/>
        <w:rPr>
          <w:rFonts w:cstheme="minorHAnsi"/>
          <w:lang w:val="fr-FR"/>
        </w:rPr>
      </w:pPr>
    </w:p>
    <w:p w14:paraId="7D01026D" w14:textId="77777777" w:rsidR="00FC4F4D" w:rsidRDefault="00FC4F4D" w:rsidP="00017097">
      <w:pPr>
        <w:spacing w:after="0"/>
        <w:jc w:val="both"/>
        <w:rPr>
          <w:rFonts w:cstheme="minorHAnsi"/>
          <w:lang w:val="fr-FR"/>
        </w:rPr>
      </w:pPr>
      <w:r w:rsidRPr="00FC4F4D">
        <w:rPr>
          <w:rFonts w:cstheme="minorHAnsi"/>
          <w:lang w:val="fr-FR"/>
        </w:rPr>
        <w:t>Le programme de travail bilatéral pourrait y contribuer au travers des secteurs :</w:t>
      </w:r>
    </w:p>
    <w:p w14:paraId="40563A4F" w14:textId="77777777" w:rsidR="00CF14AB" w:rsidRDefault="00CF14AB" w:rsidP="00017097">
      <w:pPr>
        <w:spacing w:after="0"/>
        <w:jc w:val="both"/>
        <w:rPr>
          <w:rFonts w:cstheme="minorHAnsi"/>
          <w:lang w:val="fr-FR"/>
        </w:rPr>
      </w:pPr>
    </w:p>
    <w:p w14:paraId="6A486EB8" w14:textId="77777777" w:rsidR="000C35D2" w:rsidRDefault="000C35D2" w:rsidP="00CC3EFF">
      <w:pPr>
        <w:spacing w:after="0"/>
        <w:jc w:val="both"/>
        <w:rPr>
          <w:rFonts w:cstheme="minorHAnsi"/>
          <w:lang w:val="fr-FR"/>
        </w:rPr>
      </w:pPr>
    </w:p>
    <w:p w14:paraId="26A8344D" w14:textId="3B01A1CE" w:rsidR="000C35D2" w:rsidRPr="001D4141" w:rsidRDefault="00586EE2" w:rsidP="001D4141">
      <w:pPr>
        <w:pStyle w:val="Paragraphedeliste"/>
        <w:numPr>
          <w:ilvl w:val="0"/>
          <w:numId w:val="16"/>
        </w:numPr>
        <w:spacing w:after="0"/>
        <w:jc w:val="both"/>
        <w:rPr>
          <w:rFonts w:cstheme="minorHAnsi"/>
          <w:u w:val="single"/>
          <w:lang w:val="fr-FR"/>
        </w:rPr>
      </w:pPr>
      <w:r w:rsidRPr="001D4141">
        <w:rPr>
          <w:rFonts w:cstheme="minorHAnsi"/>
          <w:highlight w:val="lightGray"/>
          <w:u w:val="single"/>
          <w:lang w:val="fr-FR"/>
        </w:rPr>
        <w:t>Aide à la j</w:t>
      </w:r>
      <w:r w:rsidR="00391158" w:rsidRPr="001D4141">
        <w:rPr>
          <w:rFonts w:cstheme="minorHAnsi"/>
          <w:highlight w:val="lightGray"/>
          <w:u w:val="single"/>
          <w:lang w:val="fr-FR"/>
        </w:rPr>
        <w:t xml:space="preserve">eunesse </w:t>
      </w:r>
      <w:r w:rsidR="004E5859">
        <w:rPr>
          <w:rFonts w:cstheme="minorHAnsi"/>
          <w:highlight w:val="lightGray"/>
          <w:u w:val="single"/>
          <w:lang w:val="fr-FR"/>
        </w:rPr>
        <w:t>-</w:t>
      </w:r>
      <w:r w:rsidR="00391158" w:rsidRPr="001D4141">
        <w:rPr>
          <w:rFonts w:cstheme="minorHAnsi"/>
          <w:highlight w:val="lightGray"/>
          <w:u w:val="single"/>
          <w:lang w:val="fr-FR"/>
        </w:rPr>
        <w:t xml:space="preserve"> </w:t>
      </w:r>
      <w:r w:rsidR="004E5859">
        <w:rPr>
          <w:rFonts w:cstheme="minorHAnsi"/>
          <w:highlight w:val="lightGray"/>
          <w:u w:val="single"/>
          <w:lang w:val="fr-FR"/>
        </w:rPr>
        <w:t>I</w:t>
      </w:r>
      <w:r w:rsidR="000C35D2" w:rsidRPr="001D4141">
        <w:rPr>
          <w:rFonts w:cstheme="minorHAnsi"/>
          <w:highlight w:val="lightGray"/>
          <w:u w:val="single"/>
          <w:lang w:val="fr-FR"/>
        </w:rPr>
        <w:t xml:space="preserve">ntégration socioéconomique des personnes </w:t>
      </w:r>
      <w:r w:rsidR="000C35D2" w:rsidRPr="004E5859">
        <w:rPr>
          <w:rFonts w:cstheme="minorHAnsi"/>
          <w:highlight w:val="lightGray"/>
          <w:u w:val="single"/>
          <w:lang w:val="fr-FR"/>
        </w:rPr>
        <w:t>vulnérables</w:t>
      </w:r>
      <w:r w:rsidR="004E5859" w:rsidRPr="004E5859">
        <w:rPr>
          <w:rFonts w:cstheme="minorHAnsi"/>
          <w:highlight w:val="lightGray"/>
          <w:u w:val="single"/>
          <w:lang w:val="fr-FR"/>
        </w:rPr>
        <w:t xml:space="preserve"> - Sport</w:t>
      </w:r>
    </w:p>
    <w:p w14:paraId="1DEB30D0" w14:textId="77777777" w:rsidR="000C35D2" w:rsidRPr="000C35D2" w:rsidRDefault="000C35D2" w:rsidP="000C35D2">
      <w:pPr>
        <w:spacing w:after="0"/>
        <w:ind w:firstLine="348"/>
        <w:jc w:val="both"/>
        <w:rPr>
          <w:rFonts w:cstheme="minorHAnsi"/>
          <w:lang w:val="fr-FR"/>
        </w:rPr>
      </w:pPr>
    </w:p>
    <w:p w14:paraId="187773E6" w14:textId="77777777" w:rsidR="00586EE2" w:rsidRPr="000F6CB4" w:rsidRDefault="000C35D2" w:rsidP="00D82195">
      <w:pPr>
        <w:spacing w:after="0"/>
        <w:jc w:val="both"/>
        <w:rPr>
          <w:rFonts w:cstheme="minorHAnsi"/>
          <w:lang w:val="fr-FR"/>
        </w:rPr>
      </w:pPr>
      <w:r w:rsidRPr="000F6CB4">
        <w:rPr>
          <w:rFonts w:cstheme="minorHAnsi"/>
          <w:lang w:val="fr-FR"/>
        </w:rPr>
        <w:t>Cette préoccupation incite à rechercher des solutions et des pratiques innovantes pour la protection des populations vulnérables, la promotion du genre comme l’intégration des filles à l’école, l’intégration socioéconomique des femmes et des personnes porteuses de handicap</w:t>
      </w:r>
      <w:r w:rsidR="00112ACF" w:rsidRPr="000F6CB4">
        <w:rPr>
          <w:rFonts w:cstheme="minorHAnsi"/>
          <w:lang w:val="fr-FR"/>
        </w:rPr>
        <w:t>s</w:t>
      </w:r>
      <w:r w:rsidRPr="000F6CB4">
        <w:rPr>
          <w:rFonts w:cstheme="minorHAnsi"/>
          <w:lang w:val="fr-FR"/>
        </w:rPr>
        <w:t xml:space="preserve">, ou encore la protection et la réinsertion des mineurs en danger. </w:t>
      </w:r>
    </w:p>
    <w:p w14:paraId="611A501B" w14:textId="5B210FE1" w:rsidR="000C35D2" w:rsidRDefault="00586EE2" w:rsidP="00D82195">
      <w:pPr>
        <w:spacing w:after="0"/>
        <w:jc w:val="both"/>
        <w:rPr>
          <w:rFonts w:cstheme="minorHAnsi"/>
          <w:lang w:val="fr-FR"/>
        </w:rPr>
      </w:pPr>
      <w:r w:rsidRPr="000F6CB4">
        <w:rPr>
          <w:rFonts w:cstheme="minorHAnsi"/>
          <w:lang w:val="fr-FR"/>
        </w:rPr>
        <w:t>L’</w:t>
      </w:r>
      <w:r w:rsidR="00FD6F08">
        <w:rPr>
          <w:rFonts w:cstheme="minorHAnsi"/>
          <w:lang w:val="fr-FR"/>
        </w:rPr>
        <w:t>A</w:t>
      </w:r>
      <w:r w:rsidR="00391158" w:rsidRPr="000F6CB4">
        <w:rPr>
          <w:rFonts w:cstheme="minorHAnsi"/>
          <w:lang w:val="fr-FR"/>
        </w:rPr>
        <w:t>ide à la jeunesse</w:t>
      </w:r>
      <w:r w:rsidRPr="000F6CB4">
        <w:rPr>
          <w:rFonts w:cstheme="minorHAnsi"/>
          <w:lang w:val="fr-FR"/>
        </w:rPr>
        <w:t xml:space="preserve"> à travers des projets particulièrement innovants dans le domaine du sport pourr</w:t>
      </w:r>
      <w:r w:rsidR="00A53023">
        <w:rPr>
          <w:rFonts w:cstheme="minorHAnsi"/>
          <w:lang w:val="fr-FR"/>
        </w:rPr>
        <w:t>a</w:t>
      </w:r>
      <w:r w:rsidRPr="000F6CB4">
        <w:rPr>
          <w:rFonts w:cstheme="minorHAnsi"/>
          <w:lang w:val="fr-FR"/>
        </w:rPr>
        <w:t xml:space="preserve"> être considéré</w:t>
      </w:r>
      <w:r w:rsidR="00A53023">
        <w:rPr>
          <w:rFonts w:cstheme="minorHAnsi"/>
          <w:lang w:val="fr-FR"/>
        </w:rPr>
        <w:t>e</w:t>
      </w:r>
      <w:r w:rsidRPr="000F6CB4">
        <w:rPr>
          <w:rFonts w:cstheme="minorHAnsi"/>
          <w:lang w:val="fr-FR"/>
        </w:rPr>
        <w:t>.</w:t>
      </w:r>
    </w:p>
    <w:p w14:paraId="5FDD067B" w14:textId="77777777" w:rsidR="00FC4F4D" w:rsidRPr="00FC4F4D" w:rsidRDefault="00FC4F4D" w:rsidP="000C35D2">
      <w:pPr>
        <w:spacing w:after="0"/>
        <w:jc w:val="both"/>
        <w:rPr>
          <w:rFonts w:cstheme="minorHAnsi"/>
          <w:lang w:val="fr-FR"/>
        </w:rPr>
      </w:pPr>
    </w:p>
    <w:p w14:paraId="3D4E7FF7" w14:textId="2B1A1E9D" w:rsidR="00FC4F4D" w:rsidRPr="001D4141" w:rsidRDefault="00D82195" w:rsidP="001D4141">
      <w:pPr>
        <w:pStyle w:val="Titre1"/>
        <w:numPr>
          <w:ilvl w:val="0"/>
          <w:numId w:val="16"/>
        </w:numPr>
        <w:rPr>
          <w:b w:val="0"/>
        </w:rPr>
      </w:pPr>
      <w:r w:rsidRPr="001D4141">
        <w:rPr>
          <w:b w:val="0"/>
          <w:highlight w:val="lightGray"/>
        </w:rPr>
        <w:t>Garantir un accès universel à l’eau potable</w:t>
      </w:r>
    </w:p>
    <w:p w14:paraId="078FF40F" w14:textId="77777777" w:rsidR="00FC4F4D" w:rsidRPr="00FC4F4D" w:rsidRDefault="00FC4F4D" w:rsidP="000C35D2">
      <w:pPr>
        <w:spacing w:after="0"/>
        <w:jc w:val="both"/>
        <w:rPr>
          <w:rFonts w:cstheme="minorHAnsi"/>
          <w:lang w:val="fr-FR"/>
        </w:rPr>
      </w:pPr>
    </w:p>
    <w:p w14:paraId="398F2B7A" w14:textId="48EDDBB3" w:rsidR="00FC4F4D" w:rsidRDefault="00FC4F4D" w:rsidP="00FC4F4D">
      <w:pPr>
        <w:spacing w:after="0"/>
        <w:jc w:val="both"/>
        <w:rPr>
          <w:rFonts w:cstheme="minorHAnsi"/>
          <w:lang w:val="fr-FR"/>
        </w:rPr>
      </w:pPr>
      <w:r w:rsidRPr="00FC4F4D">
        <w:rPr>
          <w:rFonts w:cstheme="minorHAnsi"/>
          <w:lang w:val="fr-FR"/>
        </w:rPr>
        <w:t>Au-delà des objectifs spécifiques visant à contribuer à assurer la couverture en eau potable pour tous d’ici à 2030, à garantir la disponibilité d’une eau potable de qualité de façon continue et durable et à assurer une gestion intégrée des ressources en eau dans un contexte de bonne gouvernance du secteur, l’amplification du volet « eau agricole » permettr</w:t>
      </w:r>
      <w:r w:rsidR="00D82195">
        <w:rPr>
          <w:rFonts w:cstheme="minorHAnsi"/>
          <w:lang w:val="fr-FR"/>
        </w:rPr>
        <w:t>a</w:t>
      </w:r>
      <w:r w:rsidRPr="00FC4F4D">
        <w:rPr>
          <w:rFonts w:cstheme="minorHAnsi"/>
          <w:lang w:val="fr-FR"/>
        </w:rPr>
        <w:t xml:space="preserve"> de contribuer à une amélioration du revenu des exploitants et des performances agricoles.</w:t>
      </w:r>
    </w:p>
    <w:p w14:paraId="1E72AA6C" w14:textId="77777777" w:rsidR="00870671" w:rsidRPr="00FC4F4D" w:rsidRDefault="00870671" w:rsidP="00FC4F4D">
      <w:pPr>
        <w:spacing w:after="0"/>
        <w:jc w:val="both"/>
        <w:rPr>
          <w:rFonts w:cstheme="minorHAnsi"/>
          <w:b/>
          <w:bCs/>
          <w:u w:val="single"/>
          <w:lang w:val="fr-FR"/>
        </w:rPr>
      </w:pPr>
    </w:p>
    <w:p w14:paraId="4483CCD9" w14:textId="237ABBA5" w:rsidR="00FC4F4D" w:rsidRDefault="00FC4F4D" w:rsidP="00FC4F4D">
      <w:pPr>
        <w:spacing w:after="0"/>
        <w:jc w:val="both"/>
        <w:rPr>
          <w:rFonts w:cstheme="minorHAnsi"/>
          <w:b/>
          <w:bCs/>
          <w:u w:val="single"/>
          <w:lang w:val="fr-FR"/>
        </w:rPr>
      </w:pPr>
      <w:r w:rsidRPr="00FC4F4D">
        <w:rPr>
          <w:rFonts w:cstheme="minorHAnsi"/>
          <w:b/>
          <w:bCs/>
          <w:u w:val="single"/>
          <w:lang w:val="fr-FR"/>
        </w:rPr>
        <w:t xml:space="preserve">PARTIE II – </w:t>
      </w:r>
      <w:r w:rsidR="00185A04">
        <w:rPr>
          <w:rFonts w:cstheme="minorHAnsi"/>
          <w:b/>
          <w:bCs/>
          <w:u w:val="single"/>
          <w:lang w:val="fr-FR"/>
        </w:rPr>
        <w:t>É</w:t>
      </w:r>
      <w:r w:rsidRPr="00FC4F4D">
        <w:rPr>
          <w:rFonts w:cstheme="minorHAnsi"/>
          <w:b/>
          <w:bCs/>
          <w:u w:val="single"/>
          <w:lang w:val="fr-FR"/>
        </w:rPr>
        <w:t xml:space="preserve">léments administratifs et financiers </w:t>
      </w:r>
    </w:p>
    <w:p w14:paraId="068C50E0" w14:textId="77777777" w:rsidR="00185A04" w:rsidRDefault="00185A04" w:rsidP="00FC4F4D">
      <w:pPr>
        <w:spacing w:after="0"/>
        <w:jc w:val="both"/>
        <w:rPr>
          <w:rFonts w:cstheme="minorHAnsi"/>
          <w:b/>
          <w:bCs/>
          <w:u w:val="single"/>
          <w:lang w:val="fr-FR"/>
        </w:rPr>
      </w:pPr>
    </w:p>
    <w:p w14:paraId="440A03F9" w14:textId="1D89287B" w:rsidR="00185A04" w:rsidRDefault="00185A04" w:rsidP="00D82195">
      <w:pPr>
        <w:pStyle w:val="Titre1"/>
        <w:numPr>
          <w:ilvl w:val="0"/>
          <w:numId w:val="14"/>
        </w:numPr>
      </w:pPr>
      <w:r>
        <w:t>Calendrier</w:t>
      </w:r>
    </w:p>
    <w:p w14:paraId="4A557C40" w14:textId="77777777" w:rsidR="00185A04" w:rsidRDefault="00185A04" w:rsidP="00FC4F4D">
      <w:pPr>
        <w:spacing w:after="0"/>
        <w:jc w:val="both"/>
        <w:rPr>
          <w:rFonts w:cstheme="minorHAnsi"/>
          <w:b/>
          <w:bCs/>
          <w:u w:val="single"/>
          <w:lang w:val="fr-FR"/>
        </w:rPr>
      </w:pPr>
    </w:p>
    <w:p w14:paraId="70944D58" w14:textId="52142291" w:rsidR="00FC4F4D" w:rsidRPr="000C35D2" w:rsidRDefault="00FC4F4D" w:rsidP="00870671">
      <w:pPr>
        <w:spacing w:after="0"/>
        <w:jc w:val="both"/>
        <w:rPr>
          <w:rFonts w:cstheme="minorHAnsi"/>
          <w:bCs/>
          <w:lang w:val="fr-FR"/>
        </w:rPr>
      </w:pPr>
      <w:r w:rsidRPr="00D82195">
        <w:rPr>
          <w:rFonts w:cstheme="minorHAnsi"/>
          <w:highlight w:val="lightGray"/>
          <w:lang w:val="fr-FR"/>
        </w:rPr>
        <w:t>06</w:t>
      </w:r>
      <w:r w:rsidR="00D82195" w:rsidRPr="00D82195">
        <w:rPr>
          <w:rFonts w:cstheme="minorHAnsi"/>
          <w:highlight w:val="lightGray"/>
          <w:lang w:val="fr-FR"/>
        </w:rPr>
        <w:t>-11</w:t>
      </w:r>
      <w:r w:rsidRPr="00D82195">
        <w:rPr>
          <w:rFonts w:cstheme="minorHAnsi"/>
          <w:highlight w:val="lightGray"/>
          <w:lang w:val="fr-FR"/>
        </w:rPr>
        <w:t xml:space="preserve"> novembre 2023</w:t>
      </w:r>
      <w:r w:rsidRPr="000C35D2">
        <w:rPr>
          <w:rFonts w:cstheme="minorHAnsi"/>
          <w:b/>
          <w:bCs/>
          <w:lang w:val="fr-FR"/>
        </w:rPr>
        <w:t> </w:t>
      </w:r>
      <w:r w:rsidRPr="000C35D2">
        <w:rPr>
          <w:rFonts w:cstheme="minorHAnsi"/>
          <w:bCs/>
          <w:lang w:val="fr-FR"/>
        </w:rPr>
        <w:t xml:space="preserve">: mission au Bénin du Délégué Général WBI (juridiction Sénégal, Burkina Faso, Bénin), </w:t>
      </w:r>
      <w:r w:rsidR="00167336">
        <w:rPr>
          <w:rFonts w:cstheme="minorHAnsi"/>
          <w:bCs/>
          <w:lang w:val="fr-FR"/>
        </w:rPr>
        <w:t>M.</w:t>
      </w:r>
      <w:r w:rsidRPr="000C35D2">
        <w:rPr>
          <w:rFonts w:cstheme="minorHAnsi"/>
          <w:bCs/>
          <w:lang w:val="fr-FR"/>
        </w:rPr>
        <w:t xml:space="preserve"> Jean François PAKULA</w:t>
      </w:r>
      <w:r w:rsidR="00D82195">
        <w:rPr>
          <w:rFonts w:cstheme="minorHAnsi"/>
          <w:bCs/>
          <w:lang w:val="fr-FR"/>
        </w:rPr>
        <w:t xml:space="preserve"> et du service géographique de WBI</w:t>
      </w:r>
      <w:r w:rsidR="00192BF0">
        <w:rPr>
          <w:rFonts w:cstheme="minorHAnsi"/>
          <w:bCs/>
          <w:lang w:val="fr-FR"/>
        </w:rPr>
        <w:t xml:space="preserve"> (chef de service Bénin, M. </w:t>
      </w:r>
      <w:proofErr w:type="spellStart"/>
      <w:proofErr w:type="gramStart"/>
      <w:r w:rsidR="00192BF0">
        <w:rPr>
          <w:rFonts w:cstheme="minorHAnsi"/>
          <w:bCs/>
          <w:lang w:val="fr-FR"/>
        </w:rPr>
        <w:t>S.Carlier</w:t>
      </w:r>
      <w:proofErr w:type="spellEnd"/>
      <w:proofErr w:type="gramEnd"/>
      <w:r w:rsidR="00192BF0">
        <w:rPr>
          <w:rFonts w:cstheme="minorHAnsi"/>
          <w:bCs/>
          <w:lang w:val="fr-FR"/>
        </w:rPr>
        <w:t>)</w:t>
      </w:r>
      <w:r w:rsidR="00167336">
        <w:rPr>
          <w:rFonts w:cstheme="minorHAnsi"/>
          <w:bCs/>
          <w:lang w:val="fr-FR"/>
        </w:rPr>
        <w:t>. R</w:t>
      </w:r>
      <w:r w:rsidRPr="000C35D2">
        <w:rPr>
          <w:rFonts w:cstheme="minorHAnsi"/>
          <w:bCs/>
          <w:lang w:val="fr-FR"/>
        </w:rPr>
        <w:t xml:space="preserve">éunion de travail avec </w:t>
      </w:r>
      <w:r w:rsidR="00167336">
        <w:rPr>
          <w:rFonts w:cstheme="minorHAnsi"/>
          <w:bCs/>
          <w:lang w:val="fr-FR"/>
        </w:rPr>
        <w:t xml:space="preserve">le </w:t>
      </w:r>
      <w:r w:rsidRPr="000C35D2">
        <w:rPr>
          <w:rFonts w:cstheme="minorHAnsi"/>
          <w:bCs/>
          <w:lang w:val="fr-FR"/>
        </w:rPr>
        <w:t>MEF</w:t>
      </w:r>
      <w:r w:rsidR="00192BF0">
        <w:rPr>
          <w:rFonts w:cstheme="minorHAnsi"/>
          <w:bCs/>
          <w:lang w:val="fr-FR"/>
        </w:rPr>
        <w:t xml:space="preserve"> et le MAE</w:t>
      </w:r>
      <w:r w:rsidRPr="000C35D2">
        <w:rPr>
          <w:rFonts w:cstheme="minorHAnsi"/>
          <w:bCs/>
          <w:lang w:val="fr-FR"/>
        </w:rPr>
        <w:t xml:space="preserve">, en vue d’harmoniser les propositions des </w:t>
      </w:r>
      <w:r w:rsidR="00192BF0">
        <w:rPr>
          <w:rFonts w:cstheme="minorHAnsi"/>
          <w:bCs/>
          <w:lang w:val="fr-FR"/>
        </w:rPr>
        <w:t>P</w:t>
      </w:r>
      <w:r w:rsidRPr="000C35D2">
        <w:rPr>
          <w:rFonts w:cstheme="minorHAnsi"/>
          <w:bCs/>
          <w:lang w:val="fr-FR"/>
        </w:rPr>
        <w:t xml:space="preserve">arties sur la </w:t>
      </w:r>
      <w:r w:rsidRPr="00D82195">
        <w:rPr>
          <w:rFonts w:cstheme="minorHAnsi"/>
          <w:b/>
          <w:lang w:val="fr-FR"/>
        </w:rPr>
        <w:t>note d’orientation</w:t>
      </w:r>
      <w:r w:rsidR="00192BF0">
        <w:rPr>
          <w:rFonts w:cstheme="minorHAnsi"/>
          <w:b/>
          <w:lang w:val="fr-FR"/>
        </w:rPr>
        <w:t xml:space="preserve">. </w:t>
      </w:r>
    </w:p>
    <w:p w14:paraId="039797DD" w14:textId="77777777" w:rsidR="00FC4F4D" w:rsidRDefault="00FC4F4D" w:rsidP="00870671">
      <w:pPr>
        <w:spacing w:after="0"/>
        <w:jc w:val="both"/>
        <w:rPr>
          <w:rFonts w:cstheme="minorHAnsi"/>
          <w:bCs/>
          <w:lang w:val="fr-FR"/>
        </w:rPr>
      </w:pPr>
    </w:p>
    <w:p w14:paraId="016B224E" w14:textId="3E5546FE" w:rsidR="00D82195" w:rsidRPr="00167336" w:rsidRDefault="00D82195" w:rsidP="00870671">
      <w:pPr>
        <w:spacing w:after="0"/>
        <w:jc w:val="both"/>
        <w:rPr>
          <w:rFonts w:cstheme="minorHAnsi"/>
          <w:bCs/>
          <w:lang w:val="fr-FR"/>
        </w:rPr>
      </w:pPr>
      <w:r w:rsidRPr="00D82195">
        <w:rPr>
          <w:rFonts w:eastAsia="Times New Roman" w:cstheme="minorHAnsi"/>
          <w:color w:val="222222"/>
          <w:highlight w:val="lightGray"/>
          <w:lang w:eastAsia="fr-BE"/>
        </w:rPr>
        <w:t xml:space="preserve">Fin </w:t>
      </w:r>
      <w:r w:rsidRPr="00D7397F">
        <w:rPr>
          <w:rFonts w:eastAsia="Times New Roman" w:cstheme="minorHAnsi"/>
          <w:highlight w:val="lightGray"/>
          <w:lang w:eastAsia="fr-BE"/>
        </w:rPr>
        <w:t>novembre</w:t>
      </w:r>
      <w:r w:rsidRPr="00D7397F">
        <w:rPr>
          <w:rFonts w:eastAsia="Times New Roman" w:cstheme="minorHAnsi"/>
          <w:lang w:eastAsia="fr-BE"/>
        </w:rPr>
        <w:t xml:space="preserve"> : </w:t>
      </w:r>
      <w:r w:rsidR="003B15F0" w:rsidRPr="00D7397F">
        <w:rPr>
          <w:rFonts w:eastAsia="Times New Roman" w:cstheme="minorHAnsi"/>
          <w:lang w:eastAsia="fr-BE"/>
        </w:rPr>
        <w:t xml:space="preserve">envoi pour validation de </w:t>
      </w:r>
      <w:r w:rsidRPr="00D7397F">
        <w:rPr>
          <w:rFonts w:eastAsia="Times New Roman" w:cstheme="minorHAnsi"/>
          <w:b/>
          <w:bCs/>
          <w:lang w:eastAsia="fr-BE"/>
        </w:rPr>
        <w:t xml:space="preserve">la </w:t>
      </w:r>
      <w:r w:rsidR="00C02582" w:rsidRPr="00D7397F">
        <w:rPr>
          <w:rFonts w:eastAsia="Times New Roman" w:cstheme="minorHAnsi"/>
          <w:b/>
          <w:bCs/>
          <w:lang w:eastAsia="fr-BE"/>
        </w:rPr>
        <w:t xml:space="preserve">proposition </w:t>
      </w:r>
      <w:r w:rsidR="00C02582" w:rsidRPr="00CC3EFF">
        <w:rPr>
          <w:rFonts w:eastAsia="Times New Roman" w:cstheme="minorHAnsi"/>
          <w:b/>
          <w:bCs/>
          <w:lang w:eastAsia="fr-BE"/>
        </w:rPr>
        <w:t xml:space="preserve">de </w:t>
      </w:r>
      <w:r w:rsidRPr="00CC3EFF">
        <w:rPr>
          <w:rFonts w:eastAsia="Times New Roman" w:cstheme="minorHAnsi"/>
          <w:b/>
          <w:bCs/>
          <w:lang w:eastAsia="fr-BE"/>
        </w:rPr>
        <w:t xml:space="preserve">note </w:t>
      </w:r>
      <w:r w:rsidRPr="00290300">
        <w:rPr>
          <w:rFonts w:eastAsia="Times New Roman" w:cstheme="minorHAnsi"/>
          <w:b/>
          <w:bCs/>
          <w:color w:val="222222"/>
          <w:lang w:eastAsia="fr-BE"/>
        </w:rPr>
        <w:t>d’orientation</w:t>
      </w:r>
      <w:r w:rsidRPr="00290300">
        <w:rPr>
          <w:rFonts w:eastAsia="Times New Roman" w:cstheme="minorHAnsi"/>
          <w:bCs/>
          <w:color w:val="222222"/>
          <w:lang w:eastAsia="fr-BE"/>
        </w:rPr>
        <w:t xml:space="preserve"> </w:t>
      </w:r>
      <w:r w:rsidR="003B15F0">
        <w:rPr>
          <w:rFonts w:eastAsia="Times New Roman" w:cstheme="minorHAnsi"/>
          <w:bCs/>
          <w:color w:val="222222"/>
          <w:lang w:eastAsia="fr-BE"/>
        </w:rPr>
        <w:t>à</w:t>
      </w:r>
      <w:r>
        <w:rPr>
          <w:rFonts w:eastAsia="Times New Roman" w:cstheme="minorHAnsi"/>
          <w:bCs/>
          <w:color w:val="222222"/>
          <w:lang w:eastAsia="fr-BE"/>
        </w:rPr>
        <w:t xml:space="preserve"> la</w:t>
      </w:r>
      <w:r w:rsidRPr="00290300">
        <w:rPr>
          <w:rFonts w:eastAsia="Times New Roman" w:cstheme="minorHAnsi"/>
          <w:bCs/>
          <w:color w:val="222222"/>
          <w:lang w:eastAsia="fr-BE"/>
        </w:rPr>
        <w:t xml:space="preserve"> Partie béninoise</w:t>
      </w:r>
      <w:r w:rsidRPr="00C02582">
        <w:rPr>
          <w:rFonts w:eastAsia="Times New Roman" w:cstheme="minorHAnsi"/>
          <w:bCs/>
          <w:color w:val="00B050"/>
          <w:lang w:eastAsia="fr-BE"/>
        </w:rPr>
        <w:t xml:space="preserve"> </w:t>
      </w:r>
      <w:r w:rsidR="00C02582" w:rsidRPr="00CC3EFF">
        <w:rPr>
          <w:rFonts w:eastAsia="Times New Roman" w:cstheme="minorHAnsi"/>
          <w:bCs/>
          <w:lang w:eastAsia="fr-BE"/>
        </w:rPr>
        <w:t xml:space="preserve">(MAE &amp; MEF) </w:t>
      </w:r>
      <w:r>
        <w:rPr>
          <w:rFonts w:eastAsia="Times New Roman" w:cstheme="minorHAnsi"/>
          <w:bCs/>
          <w:color w:val="222222"/>
          <w:lang w:eastAsia="fr-BE"/>
        </w:rPr>
        <w:t xml:space="preserve">et </w:t>
      </w:r>
      <w:r w:rsidR="003B15F0" w:rsidRPr="003B15F0">
        <w:rPr>
          <w:rFonts w:eastAsia="Times New Roman" w:cstheme="minorHAnsi"/>
          <w:bCs/>
          <w:color w:val="222222"/>
          <w:lang w:eastAsia="fr-BE"/>
        </w:rPr>
        <w:t>aux</w:t>
      </w:r>
      <w:r w:rsidRPr="003B15F0">
        <w:rPr>
          <w:rFonts w:eastAsia="Times New Roman" w:cstheme="minorHAnsi"/>
          <w:bCs/>
          <w:color w:val="222222"/>
          <w:lang w:eastAsia="fr-BE"/>
        </w:rPr>
        <w:t xml:space="preserve"> </w:t>
      </w:r>
      <w:r w:rsidRPr="00D7397F">
        <w:rPr>
          <w:rFonts w:eastAsia="Times New Roman" w:cstheme="minorHAnsi"/>
          <w:bCs/>
          <w:i/>
          <w:iCs/>
          <w:color w:val="222222"/>
          <w:u w:val="double"/>
          <w:lang w:eastAsia="fr-BE"/>
        </w:rPr>
        <w:t>Cabinets</w:t>
      </w:r>
      <w:r>
        <w:rPr>
          <w:rFonts w:eastAsia="Times New Roman" w:cstheme="minorHAnsi"/>
          <w:bCs/>
          <w:color w:val="222222"/>
          <w:lang w:eastAsia="fr-BE"/>
        </w:rPr>
        <w:t xml:space="preserve"> ministériels compétents </w:t>
      </w:r>
      <w:r w:rsidR="00C02582" w:rsidRPr="00870671">
        <w:rPr>
          <w:rFonts w:eastAsia="Times New Roman" w:cstheme="minorHAnsi"/>
          <w:bCs/>
          <w:lang w:eastAsia="fr-BE"/>
        </w:rPr>
        <w:t xml:space="preserve">dans le but de pouvoir lancer les invitations du </w:t>
      </w:r>
      <w:r w:rsidR="00C02582" w:rsidRPr="00870671">
        <w:rPr>
          <w:rFonts w:eastAsia="Times New Roman" w:cstheme="minorHAnsi"/>
          <w:b/>
          <w:lang w:eastAsia="fr-BE"/>
        </w:rPr>
        <w:t>séminaire d’appel à manifestation d’intérêts</w:t>
      </w:r>
      <w:r w:rsidR="00870671">
        <w:rPr>
          <w:rFonts w:eastAsia="Times New Roman" w:cstheme="minorHAnsi"/>
          <w:b/>
          <w:lang w:eastAsia="fr-BE"/>
        </w:rPr>
        <w:t xml:space="preserve"> </w:t>
      </w:r>
      <w:r w:rsidR="00870671">
        <w:rPr>
          <w:rFonts w:eastAsia="Times New Roman" w:cstheme="minorHAnsi"/>
          <w:b/>
          <w:bCs/>
          <w:color w:val="222222"/>
          <w:lang w:eastAsia="fr-BE"/>
        </w:rPr>
        <w:t>(SAMI)</w:t>
      </w:r>
      <w:r w:rsidR="00870671" w:rsidRPr="00870671">
        <w:rPr>
          <w:rFonts w:eastAsia="Times New Roman" w:cstheme="minorHAnsi"/>
          <w:color w:val="222222"/>
          <w:lang w:eastAsia="fr-BE"/>
        </w:rPr>
        <w:t>.</w:t>
      </w:r>
    </w:p>
    <w:p w14:paraId="66A8AAA3" w14:textId="77777777" w:rsidR="00D82195" w:rsidRDefault="00D82195" w:rsidP="00870671">
      <w:pPr>
        <w:shd w:val="clear" w:color="auto" w:fill="FFFFFF"/>
        <w:spacing w:after="0" w:line="240" w:lineRule="auto"/>
        <w:jc w:val="both"/>
        <w:rPr>
          <w:rFonts w:eastAsia="Times New Roman" w:cstheme="minorHAnsi"/>
          <w:color w:val="222222"/>
          <w:highlight w:val="lightGray"/>
          <w:lang w:eastAsia="fr-BE"/>
        </w:rPr>
      </w:pPr>
    </w:p>
    <w:p w14:paraId="11623C5F" w14:textId="61859463" w:rsidR="00D82195" w:rsidRDefault="00C02582" w:rsidP="00870671">
      <w:pPr>
        <w:shd w:val="clear" w:color="auto" w:fill="FFFFFF"/>
        <w:spacing w:after="0" w:line="240" w:lineRule="auto"/>
        <w:jc w:val="both"/>
        <w:rPr>
          <w:rFonts w:eastAsia="Times New Roman" w:cstheme="minorHAnsi"/>
          <w:strike/>
          <w:color w:val="222222"/>
          <w:lang w:eastAsia="fr-BE"/>
        </w:rPr>
      </w:pPr>
      <w:r w:rsidRPr="00F70E87">
        <w:rPr>
          <w:rFonts w:eastAsia="Times New Roman" w:cstheme="minorHAnsi"/>
          <w:color w:val="222222"/>
          <w:highlight w:val="lightGray"/>
          <w:lang w:eastAsia="fr-BE"/>
        </w:rPr>
        <w:t xml:space="preserve">Dans la semaine du </w:t>
      </w:r>
      <w:r w:rsidR="00813E62" w:rsidRPr="00F70E87">
        <w:rPr>
          <w:rFonts w:eastAsia="Times New Roman" w:cstheme="minorHAnsi"/>
          <w:color w:val="222222"/>
          <w:highlight w:val="lightGray"/>
          <w:lang w:eastAsia="fr-BE"/>
        </w:rPr>
        <w:t>15</w:t>
      </w:r>
      <w:r w:rsidR="00D82195" w:rsidRPr="00F70E87">
        <w:rPr>
          <w:rFonts w:eastAsia="Times New Roman" w:cstheme="minorHAnsi"/>
          <w:color w:val="222222"/>
          <w:highlight w:val="lightGray"/>
          <w:lang w:eastAsia="fr-BE"/>
        </w:rPr>
        <w:t xml:space="preserve"> </w:t>
      </w:r>
      <w:r w:rsidR="00D82195" w:rsidRPr="00F70E87">
        <w:rPr>
          <w:rFonts w:eastAsia="Times New Roman" w:cstheme="minorHAnsi"/>
          <w:highlight w:val="lightGray"/>
          <w:lang w:eastAsia="fr-BE"/>
        </w:rPr>
        <w:t>janvier</w:t>
      </w:r>
      <w:r w:rsidR="00870671" w:rsidRPr="00F70E87">
        <w:rPr>
          <w:rFonts w:eastAsia="Times New Roman" w:cstheme="minorHAnsi"/>
          <w:highlight w:val="lightGray"/>
          <w:lang w:eastAsia="fr-BE"/>
        </w:rPr>
        <w:t xml:space="preserve"> 2024</w:t>
      </w:r>
      <w:r w:rsidR="00FD6F0A" w:rsidRPr="00F70E87">
        <w:rPr>
          <w:rFonts w:eastAsia="Times New Roman" w:cstheme="minorHAnsi"/>
          <w:highlight w:val="lightGray"/>
          <w:lang w:eastAsia="fr-BE"/>
        </w:rPr>
        <w:t> :</w:t>
      </w:r>
      <w:r w:rsidR="00FD6F0A" w:rsidRPr="00D7397F">
        <w:rPr>
          <w:rFonts w:eastAsia="Times New Roman" w:cstheme="minorHAnsi"/>
          <w:lang w:eastAsia="fr-BE"/>
        </w:rPr>
        <w:t xml:space="preserve"> </w:t>
      </w:r>
      <w:r w:rsidR="003B15F0" w:rsidRPr="00D7397F">
        <w:rPr>
          <w:rFonts w:eastAsia="Times New Roman" w:cstheme="minorHAnsi"/>
          <w:lang w:eastAsia="fr-BE"/>
        </w:rPr>
        <w:t xml:space="preserve">organisation du </w:t>
      </w:r>
      <w:r w:rsidR="00D82195" w:rsidRPr="00D7397F">
        <w:rPr>
          <w:rFonts w:eastAsia="Times New Roman" w:cstheme="minorHAnsi"/>
          <w:b/>
          <w:bCs/>
          <w:lang w:eastAsia="fr-BE"/>
        </w:rPr>
        <w:t xml:space="preserve">séminaire </w:t>
      </w:r>
      <w:r w:rsidR="00D82195" w:rsidRPr="00D82195">
        <w:rPr>
          <w:rFonts w:eastAsia="Times New Roman" w:cstheme="minorHAnsi"/>
          <w:b/>
          <w:bCs/>
          <w:color w:val="222222"/>
          <w:lang w:eastAsia="fr-BE"/>
        </w:rPr>
        <w:t>d’appel à manifestation d’intérêts</w:t>
      </w:r>
      <w:r w:rsidR="00870671">
        <w:rPr>
          <w:rFonts w:eastAsia="Times New Roman" w:cstheme="minorHAnsi"/>
          <w:b/>
          <w:bCs/>
          <w:color w:val="222222"/>
          <w:lang w:eastAsia="fr-BE"/>
        </w:rPr>
        <w:t xml:space="preserve"> (SAMI)</w:t>
      </w:r>
      <w:r w:rsidR="00870671">
        <w:rPr>
          <w:rFonts w:eastAsia="Times New Roman" w:cstheme="minorHAnsi"/>
          <w:color w:val="222222"/>
          <w:lang w:eastAsia="fr-BE"/>
        </w:rPr>
        <w:t>.</w:t>
      </w:r>
      <w:r w:rsidR="00FD6F0A">
        <w:rPr>
          <w:rFonts w:eastAsia="Times New Roman" w:cstheme="minorHAnsi"/>
          <w:b/>
          <w:bCs/>
          <w:color w:val="222222"/>
          <w:lang w:eastAsia="fr-BE"/>
        </w:rPr>
        <w:t xml:space="preserve"> </w:t>
      </w:r>
      <w:r w:rsidR="00D82195" w:rsidRPr="00D82195">
        <w:rPr>
          <w:rFonts w:eastAsia="Times New Roman" w:cstheme="minorHAnsi"/>
          <w:color w:val="222222"/>
          <w:lang w:eastAsia="fr-BE"/>
        </w:rPr>
        <w:t xml:space="preserve">Séminaire à envisager avec la </w:t>
      </w:r>
      <w:r w:rsidR="00D82195" w:rsidRPr="000F6CB4">
        <w:rPr>
          <w:rFonts w:eastAsia="Times New Roman" w:cstheme="minorHAnsi"/>
          <w:color w:val="000000" w:themeColor="text1"/>
          <w:lang w:eastAsia="fr-BE"/>
        </w:rPr>
        <w:t>présenc</w:t>
      </w:r>
      <w:r w:rsidR="00C01BA7" w:rsidRPr="000F6CB4">
        <w:rPr>
          <w:rFonts w:eastAsia="Times New Roman" w:cstheme="minorHAnsi"/>
          <w:color w:val="000000" w:themeColor="text1"/>
          <w:lang w:eastAsia="fr-BE"/>
        </w:rPr>
        <w:t>e de l’ambassade du Bénin.</w:t>
      </w:r>
    </w:p>
    <w:p w14:paraId="7822E2D7" w14:textId="4B6BFA62" w:rsidR="00C02582" w:rsidRDefault="00C02582" w:rsidP="00870671">
      <w:pPr>
        <w:shd w:val="clear" w:color="auto" w:fill="FFFFFF"/>
        <w:spacing w:after="0" w:line="240" w:lineRule="auto"/>
        <w:jc w:val="both"/>
        <w:rPr>
          <w:rFonts w:eastAsia="Times New Roman" w:cstheme="minorHAnsi"/>
          <w:strike/>
          <w:color w:val="222222"/>
          <w:lang w:eastAsia="fr-BE"/>
        </w:rPr>
      </w:pPr>
    </w:p>
    <w:p w14:paraId="08716AE1" w14:textId="02FB86EA" w:rsidR="00C02582" w:rsidRPr="00870671" w:rsidRDefault="00D7397F" w:rsidP="00870671">
      <w:pPr>
        <w:shd w:val="clear" w:color="auto" w:fill="FFFFFF"/>
        <w:spacing w:after="0" w:line="240" w:lineRule="auto"/>
        <w:jc w:val="both"/>
        <w:rPr>
          <w:rFonts w:eastAsia="Times New Roman" w:cstheme="minorHAnsi"/>
          <w:lang w:eastAsia="fr-BE"/>
        </w:rPr>
      </w:pPr>
      <w:r w:rsidRPr="00AE6BDA">
        <w:rPr>
          <w:rFonts w:eastAsia="Times New Roman" w:cstheme="minorHAnsi"/>
          <w:highlight w:val="lightGray"/>
          <w:lang w:eastAsia="fr-BE"/>
        </w:rPr>
        <w:t>Fin janvier</w:t>
      </w:r>
      <w:r w:rsidR="00CE0F9A" w:rsidRPr="00870671">
        <w:rPr>
          <w:rFonts w:eastAsia="Times New Roman" w:cstheme="minorHAnsi"/>
          <w:lang w:eastAsia="fr-BE"/>
        </w:rPr>
        <w:t xml:space="preserve"> : </w:t>
      </w:r>
      <w:r>
        <w:rPr>
          <w:rFonts w:eastAsia="Times New Roman" w:cstheme="minorHAnsi"/>
          <w:lang w:eastAsia="fr-BE"/>
        </w:rPr>
        <w:t>envoi</w:t>
      </w:r>
      <w:r w:rsidR="00CE0F9A" w:rsidRPr="00870671">
        <w:rPr>
          <w:rFonts w:eastAsia="Times New Roman" w:cstheme="minorHAnsi"/>
          <w:lang w:eastAsia="fr-BE"/>
        </w:rPr>
        <w:t xml:space="preserve"> de la </w:t>
      </w:r>
      <w:r w:rsidR="00CE0F9A" w:rsidRPr="00D7397F">
        <w:rPr>
          <w:rFonts w:eastAsia="Times New Roman" w:cstheme="minorHAnsi"/>
          <w:i/>
          <w:iCs/>
          <w:lang w:eastAsia="fr-BE"/>
        </w:rPr>
        <w:t>N</w:t>
      </w:r>
      <w:r w:rsidRPr="00D7397F">
        <w:rPr>
          <w:rFonts w:eastAsia="Times New Roman" w:cstheme="minorHAnsi"/>
          <w:i/>
          <w:iCs/>
          <w:lang w:eastAsia="fr-BE"/>
        </w:rPr>
        <w:t xml:space="preserve">ote </w:t>
      </w:r>
      <w:r>
        <w:rPr>
          <w:rFonts w:eastAsia="Times New Roman" w:cstheme="minorHAnsi"/>
          <w:i/>
          <w:iCs/>
          <w:lang w:eastAsia="fr-BE"/>
        </w:rPr>
        <w:t xml:space="preserve">globale </w:t>
      </w:r>
      <w:r w:rsidRPr="00D7397F">
        <w:rPr>
          <w:rFonts w:eastAsia="Times New Roman" w:cstheme="minorHAnsi"/>
          <w:i/>
          <w:iCs/>
          <w:lang w:eastAsia="fr-BE"/>
        </w:rPr>
        <w:t>d’orientation stratégique de la coopération</w:t>
      </w:r>
      <w:r>
        <w:rPr>
          <w:rFonts w:eastAsia="Times New Roman" w:cstheme="minorHAnsi"/>
          <w:lang w:eastAsia="fr-BE"/>
        </w:rPr>
        <w:t xml:space="preserve"> pour </w:t>
      </w:r>
      <w:r w:rsidR="00CE0F9A" w:rsidRPr="00870671">
        <w:rPr>
          <w:rFonts w:eastAsia="Times New Roman" w:cstheme="minorHAnsi"/>
          <w:lang w:eastAsia="fr-BE"/>
        </w:rPr>
        <w:t xml:space="preserve">validation par </w:t>
      </w:r>
      <w:r w:rsidR="00CE0F9A" w:rsidRPr="00D7397F">
        <w:rPr>
          <w:rFonts w:eastAsia="Times New Roman" w:cstheme="minorHAnsi"/>
          <w:bCs/>
          <w:i/>
          <w:iCs/>
          <w:color w:val="222222"/>
          <w:u w:val="double"/>
          <w:lang w:eastAsia="fr-BE"/>
        </w:rPr>
        <w:t>les Cabinets</w:t>
      </w:r>
      <w:r w:rsidR="00CE0F9A" w:rsidRPr="00870671">
        <w:rPr>
          <w:rFonts w:eastAsia="Times New Roman" w:cstheme="minorHAnsi"/>
          <w:lang w:eastAsia="fr-BE"/>
        </w:rPr>
        <w:t xml:space="preserve"> dans le but de pouvoir lancer les </w:t>
      </w:r>
      <w:r w:rsidR="00CE0F9A" w:rsidRPr="00870671">
        <w:rPr>
          <w:rFonts w:eastAsia="Times New Roman" w:cstheme="minorHAnsi"/>
          <w:b/>
          <w:bCs/>
          <w:lang w:eastAsia="fr-BE"/>
        </w:rPr>
        <w:t>appels à projets/propositions</w:t>
      </w:r>
      <w:r w:rsidR="00870671">
        <w:rPr>
          <w:rFonts w:eastAsia="Times New Roman" w:cstheme="minorHAnsi"/>
          <w:lang w:eastAsia="fr-BE"/>
        </w:rPr>
        <w:t>.</w:t>
      </w:r>
    </w:p>
    <w:p w14:paraId="532AC366" w14:textId="77777777" w:rsidR="00FD6F0A" w:rsidRDefault="00FD6F0A" w:rsidP="00870671">
      <w:pPr>
        <w:shd w:val="clear" w:color="auto" w:fill="FFFFFF"/>
        <w:spacing w:after="0" w:line="240" w:lineRule="auto"/>
        <w:jc w:val="both"/>
        <w:rPr>
          <w:rFonts w:eastAsia="Times New Roman" w:cstheme="minorHAnsi"/>
          <w:color w:val="000000"/>
          <w:lang w:eastAsia="fr-BE"/>
        </w:rPr>
      </w:pPr>
    </w:p>
    <w:p w14:paraId="1196A202" w14:textId="436E046D" w:rsidR="00FD6F0A" w:rsidRPr="00FD6F0A" w:rsidRDefault="00586EE2" w:rsidP="00870671">
      <w:pPr>
        <w:shd w:val="clear" w:color="auto" w:fill="FFFFFF"/>
        <w:spacing w:after="0" w:line="240" w:lineRule="auto"/>
        <w:jc w:val="both"/>
        <w:rPr>
          <w:rFonts w:eastAsia="Times New Roman" w:cstheme="minorHAnsi"/>
          <w:color w:val="000000"/>
          <w:lang w:eastAsia="fr-BE"/>
        </w:rPr>
      </w:pPr>
      <w:r w:rsidRPr="00F70E87">
        <w:rPr>
          <w:rFonts w:eastAsia="Times New Roman" w:cstheme="minorHAnsi"/>
          <w:highlight w:val="lightGray"/>
          <w:lang w:eastAsia="fr-BE"/>
        </w:rPr>
        <w:t xml:space="preserve">Début </w:t>
      </w:r>
      <w:r w:rsidR="00CE0F9A" w:rsidRPr="00F70E87">
        <w:rPr>
          <w:rFonts w:eastAsia="Times New Roman" w:cstheme="minorHAnsi"/>
          <w:highlight w:val="lightGray"/>
          <w:lang w:eastAsia="fr-BE"/>
        </w:rPr>
        <w:t>février</w:t>
      </w:r>
      <w:r w:rsidR="00870671" w:rsidRPr="00F70E87">
        <w:rPr>
          <w:rFonts w:eastAsia="Times New Roman" w:cstheme="minorHAnsi"/>
          <w:highlight w:val="lightGray"/>
          <w:lang w:eastAsia="fr-BE"/>
        </w:rPr>
        <w:t> :</w:t>
      </w:r>
      <w:r w:rsidR="00870671">
        <w:rPr>
          <w:rFonts w:eastAsia="Times New Roman" w:cstheme="minorHAnsi"/>
          <w:lang w:eastAsia="fr-BE"/>
        </w:rPr>
        <w:t xml:space="preserve"> </w:t>
      </w:r>
      <w:r w:rsidR="00FD6F0A" w:rsidRPr="00870671">
        <w:rPr>
          <w:rFonts w:eastAsia="Times New Roman" w:cstheme="minorHAnsi"/>
          <w:b/>
          <w:bCs/>
          <w:color w:val="000000"/>
          <w:lang w:eastAsia="fr-BE"/>
        </w:rPr>
        <w:t>communication</w:t>
      </w:r>
      <w:r w:rsidR="00FD6F0A" w:rsidRPr="00290300">
        <w:rPr>
          <w:rFonts w:eastAsia="Times New Roman" w:cstheme="minorHAnsi"/>
          <w:color w:val="000000"/>
          <w:lang w:eastAsia="fr-BE"/>
        </w:rPr>
        <w:t xml:space="preserve"> de </w:t>
      </w:r>
      <w:r w:rsidR="00FD6F0A" w:rsidRPr="00290300">
        <w:rPr>
          <w:rFonts w:eastAsia="Times New Roman" w:cstheme="minorHAnsi"/>
          <w:b/>
          <w:bCs/>
          <w:color w:val="000000"/>
          <w:lang w:eastAsia="fr-BE"/>
        </w:rPr>
        <w:t>l’appel à projets</w:t>
      </w:r>
      <w:r w:rsidR="00FD6F0A">
        <w:rPr>
          <w:rFonts w:eastAsia="Times New Roman" w:cstheme="minorHAnsi"/>
          <w:b/>
          <w:bCs/>
          <w:color w:val="000000"/>
          <w:lang w:eastAsia="fr-BE"/>
        </w:rPr>
        <w:t xml:space="preserve"> </w:t>
      </w:r>
      <w:r w:rsidR="00FD6F0A" w:rsidRPr="00FD6F0A">
        <w:rPr>
          <w:rFonts w:eastAsia="Times New Roman" w:cstheme="minorHAnsi"/>
          <w:color w:val="000000"/>
          <w:lang w:eastAsia="fr-BE"/>
        </w:rPr>
        <w:t>par les Parties</w:t>
      </w:r>
      <w:r w:rsidR="00FD6F0A">
        <w:rPr>
          <w:rFonts w:eastAsia="Times New Roman" w:cstheme="minorHAnsi"/>
          <w:b/>
          <w:bCs/>
          <w:color w:val="000000"/>
          <w:lang w:eastAsia="fr-BE"/>
        </w:rPr>
        <w:t xml:space="preserve"> </w:t>
      </w:r>
      <w:r w:rsidR="00FD6F0A" w:rsidRPr="00FD6F0A">
        <w:rPr>
          <w:rFonts w:eastAsia="Times New Roman" w:cstheme="minorHAnsi"/>
          <w:color w:val="000000"/>
          <w:lang w:eastAsia="fr-BE"/>
        </w:rPr>
        <w:t xml:space="preserve">selon leurs procédures et usages respectifs. </w:t>
      </w:r>
    </w:p>
    <w:p w14:paraId="2D4FC6C6" w14:textId="77777777" w:rsidR="00FC4F4D" w:rsidRPr="00D7397F" w:rsidRDefault="00FC4F4D" w:rsidP="00870671">
      <w:pPr>
        <w:pStyle w:val="Paragraphedeliste"/>
        <w:spacing w:after="0"/>
        <w:ind w:left="0"/>
        <w:jc w:val="both"/>
        <w:rPr>
          <w:rFonts w:cstheme="minorHAnsi"/>
          <w:bCs/>
          <w:i/>
          <w:iCs/>
          <w:lang w:val="fr-FR"/>
        </w:rPr>
      </w:pPr>
    </w:p>
    <w:p w14:paraId="68895532" w14:textId="74D995CF" w:rsidR="00FC4F4D" w:rsidRDefault="00813E62" w:rsidP="00870671">
      <w:pPr>
        <w:shd w:val="clear" w:color="auto" w:fill="FFFFFF"/>
        <w:spacing w:after="0" w:line="240" w:lineRule="auto"/>
        <w:jc w:val="both"/>
        <w:rPr>
          <w:rFonts w:cstheme="minorHAnsi"/>
          <w:bCs/>
          <w:lang w:val="fr-FR"/>
        </w:rPr>
      </w:pPr>
      <w:r w:rsidRPr="00F70E87">
        <w:rPr>
          <w:rFonts w:eastAsia="Times New Roman" w:cstheme="minorHAnsi"/>
          <w:highlight w:val="lightGray"/>
          <w:shd w:val="clear" w:color="auto" w:fill="FFFF00"/>
          <w:lang w:eastAsia="fr-BE"/>
        </w:rPr>
        <w:t>Début</w:t>
      </w:r>
      <w:r w:rsidR="00CE0F9A" w:rsidRPr="00F70E87">
        <w:rPr>
          <w:rFonts w:eastAsia="Times New Roman" w:cstheme="minorHAnsi"/>
          <w:highlight w:val="lightGray"/>
          <w:shd w:val="clear" w:color="auto" w:fill="FFFF00"/>
          <w:lang w:eastAsia="fr-BE"/>
        </w:rPr>
        <w:t xml:space="preserve"> </w:t>
      </w:r>
      <w:r w:rsidR="00FD6F0A" w:rsidRPr="00F70E87">
        <w:rPr>
          <w:rFonts w:eastAsia="Times New Roman" w:cstheme="minorHAnsi"/>
          <w:color w:val="222222"/>
          <w:highlight w:val="lightGray"/>
          <w:shd w:val="clear" w:color="auto" w:fill="FFFF00"/>
          <w:lang w:eastAsia="fr-BE"/>
        </w:rPr>
        <w:t>mars</w:t>
      </w:r>
      <w:r w:rsidR="00FD6F0A" w:rsidRPr="00FD6F0A">
        <w:rPr>
          <w:rFonts w:eastAsia="Times New Roman" w:cstheme="minorHAnsi"/>
          <w:color w:val="222222"/>
          <w:lang w:eastAsia="fr-BE"/>
        </w:rPr>
        <w:t> : réception des propositions à </w:t>
      </w:r>
      <w:r w:rsidR="00FD6F0A" w:rsidRPr="00FD6F0A">
        <w:rPr>
          <w:rFonts w:eastAsia="Times New Roman" w:cstheme="minorHAnsi"/>
          <w:b/>
          <w:bCs/>
          <w:color w:val="222222"/>
          <w:lang w:eastAsia="fr-BE"/>
        </w:rPr>
        <w:t>l’appel à projets</w:t>
      </w:r>
      <w:r w:rsidR="00FD6F0A">
        <w:rPr>
          <w:rFonts w:eastAsia="Times New Roman" w:cstheme="minorHAnsi"/>
          <w:color w:val="222222"/>
          <w:lang w:eastAsia="fr-BE"/>
        </w:rPr>
        <w:t xml:space="preserve"> et clôture </w:t>
      </w:r>
      <w:r w:rsidR="00FC4F4D" w:rsidRPr="00FC4F4D">
        <w:rPr>
          <w:rFonts w:cstheme="minorHAnsi"/>
          <w:bCs/>
          <w:lang w:val="fr-FR"/>
        </w:rPr>
        <w:t xml:space="preserve">de l’examen des propositions par les </w:t>
      </w:r>
      <w:r w:rsidR="00FD6F0A">
        <w:rPr>
          <w:rFonts w:cstheme="minorHAnsi"/>
          <w:bCs/>
          <w:lang w:val="fr-FR"/>
        </w:rPr>
        <w:t>P</w:t>
      </w:r>
      <w:r w:rsidR="00FC4F4D" w:rsidRPr="00FC4F4D">
        <w:rPr>
          <w:rFonts w:cstheme="minorHAnsi"/>
          <w:bCs/>
          <w:lang w:val="fr-FR"/>
        </w:rPr>
        <w:t>arties. Cet examen se fait distinctement à Bruxelles et à Cotonou par les services compétents</w:t>
      </w:r>
      <w:r w:rsidR="00FD6F0A">
        <w:rPr>
          <w:rFonts w:cstheme="minorHAnsi"/>
          <w:bCs/>
          <w:lang w:val="fr-FR"/>
        </w:rPr>
        <w:t>.</w:t>
      </w:r>
      <w:r w:rsidR="00FC4F4D" w:rsidRPr="00FC4F4D">
        <w:rPr>
          <w:rFonts w:cstheme="minorHAnsi"/>
          <w:bCs/>
          <w:lang w:val="fr-FR"/>
        </w:rPr>
        <w:t xml:space="preserve"> </w:t>
      </w:r>
    </w:p>
    <w:p w14:paraId="25BE02F7" w14:textId="496EB125" w:rsidR="00CE0F9A" w:rsidRDefault="00CE0F9A" w:rsidP="00870671">
      <w:pPr>
        <w:shd w:val="clear" w:color="auto" w:fill="FFFFFF"/>
        <w:spacing w:after="0" w:line="240" w:lineRule="auto"/>
        <w:jc w:val="both"/>
        <w:rPr>
          <w:rFonts w:cstheme="minorHAnsi"/>
          <w:bCs/>
          <w:lang w:val="fr-FR"/>
        </w:rPr>
      </w:pPr>
    </w:p>
    <w:p w14:paraId="368EB9F6" w14:textId="7E2CCA0C" w:rsidR="00CE0F9A" w:rsidRPr="00870671" w:rsidRDefault="00813E62" w:rsidP="00870671">
      <w:pPr>
        <w:shd w:val="clear" w:color="auto" w:fill="FFFFFF"/>
        <w:spacing w:after="0" w:line="240" w:lineRule="auto"/>
        <w:jc w:val="both"/>
        <w:rPr>
          <w:rFonts w:cstheme="minorHAnsi"/>
          <w:bCs/>
          <w:lang w:val="fr-FR"/>
        </w:rPr>
      </w:pPr>
      <w:r w:rsidRPr="00F70E87">
        <w:rPr>
          <w:rFonts w:cstheme="minorHAnsi"/>
          <w:bCs/>
          <w:highlight w:val="lightGray"/>
          <w:lang w:val="fr-FR"/>
        </w:rPr>
        <w:t>Début avril</w:t>
      </w:r>
      <w:r w:rsidR="00CE0F9A" w:rsidRPr="00870671">
        <w:rPr>
          <w:rFonts w:cstheme="minorHAnsi"/>
          <w:bCs/>
          <w:lang w:val="fr-FR"/>
        </w:rPr>
        <w:t xml:space="preserve"> : envoi du Cahier de propositions vers </w:t>
      </w:r>
      <w:r w:rsidR="00CE0F9A" w:rsidRPr="00D7397F">
        <w:rPr>
          <w:rFonts w:eastAsia="Times New Roman" w:cstheme="minorHAnsi"/>
          <w:bCs/>
          <w:i/>
          <w:iCs/>
          <w:color w:val="222222"/>
          <w:u w:val="double"/>
          <w:lang w:eastAsia="fr-BE"/>
        </w:rPr>
        <w:t>les Cabinets</w:t>
      </w:r>
      <w:r w:rsidR="00CE0F9A" w:rsidRPr="00870671">
        <w:rPr>
          <w:rFonts w:cstheme="minorHAnsi"/>
          <w:bCs/>
          <w:lang w:val="fr-FR"/>
        </w:rPr>
        <w:t xml:space="preserve"> et la Partie béninoise</w:t>
      </w:r>
      <w:r w:rsidR="00870671">
        <w:rPr>
          <w:rFonts w:cstheme="minorHAnsi"/>
          <w:bCs/>
          <w:lang w:val="fr-FR"/>
        </w:rPr>
        <w:t>.</w:t>
      </w:r>
    </w:p>
    <w:p w14:paraId="77965300" w14:textId="77777777" w:rsidR="00FC4F4D" w:rsidRPr="00290300" w:rsidRDefault="00FC4F4D" w:rsidP="00870671">
      <w:pPr>
        <w:pStyle w:val="Paragraphedeliste"/>
        <w:spacing w:after="0" w:line="240" w:lineRule="auto"/>
        <w:ind w:left="0"/>
        <w:jc w:val="both"/>
        <w:rPr>
          <w:rFonts w:cstheme="minorHAnsi"/>
          <w:bCs/>
          <w:lang w:val="fr-FR"/>
        </w:rPr>
      </w:pPr>
    </w:p>
    <w:p w14:paraId="5A986B59" w14:textId="51F72F00" w:rsidR="00351BDD" w:rsidRDefault="00FD6F08" w:rsidP="00870671">
      <w:pPr>
        <w:spacing w:line="240" w:lineRule="auto"/>
        <w:jc w:val="both"/>
        <w:rPr>
          <w:rFonts w:cstheme="minorHAnsi"/>
          <w:bCs/>
          <w:lang w:val="fr-FR"/>
        </w:rPr>
      </w:pPr>
      <w:r>
        <w:rPr>
          <w:rFonts w:eastAsia="Times New Roman" w:cstheme="minorHAnsi"/>
          <w:bCs/>
          <w:highlight w:val="lightGray"/>
          <w:lang w:eastAsia="fr-BE"/>
        </w:rPr>
        <w:t>22-23-24</w:t>
      </w:r>
      <w:r w:rsidR="00813E62" w:rsidRPr="00F70E87">
        <w:rPr>
          <w:rFonts w:eastAsia="Times New Roman" w:cstheme="minorHAnsi"/>
          <w:bCs/>
          <w:highlight w:val="lightGray"/>
          <w:lang w:eastAsia="fr-BE"/>
        </w:rPr>
        <w:t xml:space="preserve"> avril</w:t>
      </w:r>
      <w:r>
        <w:rPr>
          <w:rFonts w:eastAsia="Times New Roman" w:cstheme="minorHAnsi"/>
          <w:bCs/>
          <w:highlight w:val="lightGray"/>
          <w:lang w:eastAsia="fr-BE"/>
        </w:rPr>
        <w:t xml:space="preserve"> 2024</w:t>
      </w:r>
      <w:r w:rsidR="00813E62" w:rsidRPr="00F70E87">
        <w:rPr>
          <w:rFonts w:eastAsia="Times New Roman" w:cstheme="minorHAnsi"/>
          <w:bCs/>
          <w:highlight w:val="lightGray"/>
          <w:lang w:eastAsia="fr-BE"/>
        </w:rPr>
        <w:t> :</w:t>
      </w:r>
      <w:r w:rsidR="00C475AA">
        <w:rPr>
          <w:rFonts w:eastAsia="Times New Roman" w:cstheme="minorHAnsi"/>
          <w:bCs/>
          <w:lang w:eastAsia="fr-BE"/>
        </w:rPr>
        <w:t xml:space="preserve"> </w:t>
      </w:r>
      <w:r w:rsidR="00FC4F4D" w:rsidRPr="00290300">
        <w:rPr>
          <w:rFonts w:cstheme="minorHAnsi"/>
          <w:bCs/>
          <w:lang w:val="fr-FR"/>
        </w:rPr>
        <w:t>Réunion</w:t>
      </w:r>
      <w:r w:rsidR="00FC4F4D" w:rsidRPr="00290300">
        <w:rPr>
          <w:rFonts w:cstheme="minorHAnsi"/>
          <w:b/>
          <w:bCs/>
          <w:lang w:val="fr-FR"/>
        </w:rPr>
        <w:t xml:space="preserve"> </w:t>
      </w:r>
      <w:r w:rsidR="00FC4F4D" w:rsidRPr="00290300">
        <w:rPr>
          <w:rFonts w:cstheme="minorHAnsi"/>
          <w:bCs/>
          <w:lang w:val="fr-FR"/>
        </w:rPr>
        <w:t xml:space="preserve">à Bruxelles de la </w:t>
      </w:r>
      <w:r w:rsidR="00FC4F4D" w:rsidRPr="00FD6F0A">
        <w:rPr>
          <w:rFonts w:cstheme="minorHAnsi"/>
          <w:b/>
          <w:lang w:val="fr-FR"/>
        </w:rPr>
        <w:t>Commission Mixte Permanente</w:t>
      </w:r>
      <w:r w:rsidR="00FC4F4D" w:rsidRPr="00290300">
        <w:rPr>
          <w:rFonts w:cstheme="minorHAnsi"/>
          <w:bCs/>
          <w:lang w:val="fr-FR"/>
        </w:rPr>
        <w:t xml:space="preserve"> pour la sélection des propositions qui constitueront le programme de travail.</w:t>
      </w:r>
    </w:p>
    <w:p w14:paraId="0CE4DAA8" w14:textId="77777777" w:rsidR="00CF14AB" w:rsidRDefault="00CF14AB" w:rsidP="00870671">
      <w:pPr>
        <w:spacing w:line="240" w:lineRule="auto"/>
        <w:jc w:val="both"/>
        <w:rPr>
          <w:rFonts w:cstheme="minorHAnsi"/>
          <w:bCs/>
          <w:lang w:val="fr-FR"/>
        </w:rPr>
      </w:pPr>
    </w:p>
    <w:p w14:paraId="1F5DAB87" w14:textId="77777777" w:rsidR="00185A04" w:rsidRDefault="00185A04" w:rsidP="00185A04">
      <w:pPr>
        <w:pStyle w:val="Titre1"/>
      </w:pPr>
      <w:r>
        <w:lastRenderedPageBreak/>
        <w:t>Procédures</w:t>
      </w:r>
    </w:p>
    <w:p w14:paraId="678A1323" w14:textId="77777777" w:rsidR="00185A04" w:rsidRPr="00FC4F4D" w:rsidRDefault="00185A04" w:rsidP="00185A04">
      <w:pPr>
        <w:spacing w:after="0"/>
        <w:jc w:val="both"/>
        <w:rPr>
          <w:rFonts w:cstheme="minorHAnsi"/>
          <w:b/>
          <w:bCs/>
          <w:u w:val="single"/>
          <w:lang w:val="fr-FR"/>
        </w:rPr>
      </w:pPr>
    </w:p>
    <w:p w14:paraId="0E69E669" w14:textId="1F6A109D" w:rsidR="00185A04" w:rsidRDefault="00185A04" w:rsidP="000D59EE">
      <w:pPr>
        <w:spacing w:after="0"/>
        <w:jc w:val="both"/>
        <w:rPr>
          <w:rFonts w:cstheme="minorHAnsi"/>
          <w:bCs/>
          <w:lang w:val="fr-FR"/>
        </w:rPr>
      </w:pPr>
      <w:r w:rsidRPr="00185A04">
        <w:rPr>
          <w:rFonts w:cstheme="minorHAnsi"/>
          <w:bCs/>
          <w:lang w:val="fr-FR"/>
        </w:rPr>
        <w:t>Sur base des avis des experts sollicités et dans les limites des disponibilités budgétaires, la 7</w:t>
      </w:r>
      <w:r w:rsidR="00FD6F08">
        <w:rPr>
          <w:rFonts w:cstheme="minorHAnsi"/>
          <w:bCs/>
          <w:lang w:val="fr-FR"/>
        </w:rPr>
        <w:t>e</w:t>
      </w:r>
      <w:r w:rsidR="00FD6F0A">
        <w:rPr>
          <w:rFonts w:cstheme="minorHAnsi"/>
          <w:bCs/>
          <w:lang w:val="fr-FR"/>
        </w:rPr>
        <w:t xml:space="preserve"> </w:t>
      </w:r>
      <w:r w:rsidRPr="00185A04">
        <w:rPr>
          <w:rFonts w:cstheme="minorHAnsi"/>
          <w:bCs/>
          <w:lang w:val="fr-FR"/>
        </w:rPr>
        <w:t xml:space="preserve">Commission Mixte Permanente analysera et sélectionnera conjointement, </w:t>
      </w:r>
      <w:r w:rsidR="000F6CB4">
        <w:rPr>
          <w:rFonts w:cstheme="minorHAnsi"/>
          <w:bCs/>
          <w:lang w:val="fr-FR"/>
        </w:rPr>
        <w:t xml:space="preserve">à la fin avril </w:t>
      </w:r>
      <w:r w:rsidRPr="00185A04">
        <w:rPr>
          <w:rFonts w:cstheme="minorHAnsi"/>
          <w:bCs/>
          <w:lang w:val="fr-FR"/>
        </w:rPr>
        <w:t>2024, les propositions retenues pour figurer dans le programme de coopération 202</w:t>
      </w:r>
      <w:r w:rsidR="00FD6F0A">
        <w:rPr>
          <w:rFonts w:cstheme="minorHAnsi"/>
          <w:bCs/>
          <w:lang w:val="fr-FR"/>
        </w:rPr>
        <w:t>4</w:t>
      </w:r>
      <w:r w:rsidRPr="00185A04">
        <w:rPr>
          <w:rFonts w:cstheme="minorHAnsi"/>
          <w:bCs/>
          <w:lang w:val="fr-FR"/>
        </w:rPr>
        <w:t>-202</w:t>
      </w:r>
      <w:r w:rsidR="00FD6F0A">
        <w:rPr>
          <w:rFonts w:cstheme="minorHAnsi"/>
          <w:bCs/>
          <w:lang w:val="fr-FR"/>
        </w:rPr>
        <w:t>8</w:t>
      </w:r>
      <w:r w:rsidRPr="00185A04">
        <w:rPr>
          <w:rFonts w:cstheme="minorHAnsi"/>
          <w:bCs/>
          <w:lang w:val="fr-FR"/>
        </w:rPr>
        <w:t>.</w:t>
      </w:r>
    </w:p>
    <w:p w14:paraId="7E10FB37" w14:textId="77777777" w:rsidR="00204198" w:rsidRDefault="00204198" w:rsidP="000D59EE">
      <w:pPr>
        <w:spacing w:after="0"/>
        <w:jc w:val="both"/>
        <w:rPr>
          <w:rFonts w:cstheme="minorHAnsi"/>
          <w:bCs/>
          <w:lang w:val="fr-FR"/>
        </w:rPr>
      </w:pPr>
    </w:p>
    <w:p w14:paraId="20ED173A" w14:textId="77777777" w:rsidR="00FD6F0A" w:rsidRDefault="00204198" w:rsidP="000D59EE">
      <w:pPr>
        <w:spacing w:after="0"/>
        <w:jc w:val="both"/>
        <w:rPr>
          <w:rFonts w:cstheme="minorHAnsi"/>
          <w:bCs/>
          <w:lang w:val="fr-FR"/>
        </w:rPr>
      </w:pPr>
      <w:r w:rsidRPr="00FD6F0A">
        <w:rPr>
          <w:rFonts w:cstheme="minorHAnsi"/>
          <w:bCs/>
          <w:u w:val="single"/>
          <w:lang w:val="fr-FR"/>
        </w:rPr>
        <w:t>L’ancrage institutionnel des partenaires</w:t>
      </w:r>
      <w:r w:rsidRPr="00204198">
        <w:rPr>
          <w:rFonts w:cstheme="minorHAnsi"/>
          <w:bCs/>
          <w:lang w:val="fr-FR"/>
        </w:rPr>
        <w:t xml:space="preserve"> </w:t>
      </w:r>
    </w:p>
    <w:p w14:paraId="5FD1F635" w14:textId="671CE132" w:rsidR="00204198" w:rsidRDefault="00204198" w:rsidP="000D59EE">
      <w:pPr>
        <w:spacing w:after="0"/>
        <w:jc w:val="both"/>
        <w:rPr>
          <w:rFonts w:cstheme="minorHAnsi"/>
          <w:bCs/>
          <w:lang w:val="fr-FR"/>
        </w:rPr>
      </w:pPr>
      <w:r w:rsidRPr="00204198">
        <w:rPr>
          <w:rFonts w:cstheme="minorHAnsi"/>
          <w:bCs/>
          <w:lang w:val="fr-FR"/>
        </w:rPr>
        <w:t xml:space="preserve">Les partenariats entre structures publiques seront privilégiés. Les structures associatives et/ou privées, également éligibles, </w:t>
      </w:r>
      <w:r w:rsidR="006C2072">
        <w:rPr>
          <w:rFonts w:cstheme="minorHAnsi"/>
          <w:bCs/>
          <w:lang w:val="fr-FR"/>
        </w:rPr>
        <w:t xml:space="preserve">devront voir leur participation validée </w:t>
      </w:r>
      <w:r w:rsidRPr="00204198">
        <w:rPr>
          <w:rFonts w:cstheme="minorHAnsi"/>
          <w:bCs/>
          <w:lang w:val="fr-FR"/>
        </w:rPr>
        <w:t>par les autorités et ministères sectoriels concernés pour prétendre au programme.</w:t>
      </w:r>
    </w:p>
    <w:p w14:paraId="75337FEB" w14:textId="77777777" w:rsidR="00D82195" w:rsidRDefault="00D82195" w:rsidP="000D59EE">
      <w:pPr>
        <w:spacing w:after="0"/>
        <w:jc w:val="both"/>
        <w:rPr>
          <w:rFonts w:cstheme="minorHAnsi"/>
          <w:bCs/>
          <w:lang w:val="fr-FR"/>
        </w:rPr>
      </w:pPr>
    </w:p>
    <w:p w14:paraId="00CF70E2" w14:textId="47750358" w:rsidR="00FD6F0A" w:rsidRDefault="00D82195" w:rsidP="00D82195">
      <w:pPr>
        <w:pStyle w:val="Paragraphedeliste"/>
        <w:spacing w:after="0"/>
        <w:ind w:left="0"/>
        <w:jc w:val="both"/>
        <w:rPr>
          <w:rFonts w:cstheme="minorHAnsi"/>
          <w:bCs/>
          <w:lang w:val="fr-FR"/>
        </w:rPr>
      </w:pPr>
      <w:r w:rsidRPr="00FD6F0A">
        <w:rPr>
          <w:rFonts w:cstheme="minorHAnsi"/>
          <w:bCs/>
          <w:u w:val="single"/>
          <w:lang w:val="fr-FR"/>
        </w:rPr>
        <w:t>Diffusion d’un appel à proposition</w:t>
      </w:r>
      <w:r w:rsidR="003D2EF2">
        <w:rPr>
          <w:rFonts w:cstheme="minorHAnsi"/>
          <w:bCs/>
          <w:u w:val="single"/>
          <w:lang w:val="fr-FR"/>
        </w:rPr>
        <w:t>s</w:t>
      </w:r>
      <w:r w:rsidRPr="00FD6F0A">
        <w:rPr>
          <w:rFonts w:cstheme="minorHAnsi"/>
          <w:bCs/>
          <w:u w:val="single"/>
          <w:lang w:val="fr-FR"/>
        </w:rPr>
        <w:t xml:space="preserve"> auprès du public et réception des dossiers</w:t>
      </w:r>
    </w:p>
    <w:p w14:paraId="4D8DF51E" w14:textId="783CB09B" w:rsidR="00D82195" w:rsidRPr="00FC4F4D" w:rsidRDefault="00D82195" w:rsidP="00D82195">
      <w:pPr>
        <w:pStyle w:val="Paragraphedeliste"/>
        <w:spacing w:after="0"/>
        <w:ind w:left="0"/>
        <w:jc w:val="both"/>
        <w:rPr>
          <w:rFonts w:cstheme="minorHAnsi"/>
          <w:bCs/>
          <w:lang w:val="fr-FR"/>
        </w:rPr>
      </w:pPr>
      <w:r w:rsidRPr="00FC4F4D">
        <w:rPr>
          <w:rFonts w:cstheme="minorHAnsi"/>
          <w:bCs/>
          <w:lang w:val="fr-FR"/>
        </w:rPr>
        <w:t xml:space="preserve">En Belgique, l’appel à proposition est diffusé sur le site web de WBI. Il est d’usage que les opérateurs belges introduisent leur proposition par cette voie. Au Bénin, il est dans les prérogatives du </w:t>
      </w:r>
      <w:r w:rsidR="003D2EF2">
        <w:rPr>
          <w:rFonts w:cstheme="minorHAnsi"/>
          <w:bCs/>
          <w:lang w:val="fr-FR"/>
        </w:rPr>
        <w:t xml:space="preserve">MAE et/ou </w:t>
      </w:r>
      <w:r w:rsidR="00870671">
        <w:rPr>
          <w:rFonts w:cstheme="minorHAnsi"/>
          <w:bCs/>
          <w:lang w:val="fr-FR"/>
        </w:rPr>
        <w:t xml:space="preserve">du </w:t>
      </w:r>
      <w:r w:rsidRPr="00FC4F4D">
        <w:rPr>
          <w:rFonts w:cstheme="minorHAnsi"/>
          <w:bCs/>
          <w:lang w:val="fr-FR"/>
        </w:rPr>
        <w:t>MEF de choisir ses propres canaux de diffusion. Il arrive que des opérateurs locaux béninois adressent une proposition directement au Bureau WBI de Cotonou. Dans ce cas, le Bureau veillera à référer l’opérateur vers l</w:t>
      </w:r>
      <w:r w:rsidR="003D2EF2">
        <w:rPr>
          <w:rFonts w:cstheme="minorHAnsi"/>
          <w:bCs/>
          <w:lang w:val="fr-FR"/>
        </w:rPr>
        <w:t>’organisme béninois idoine</w:t>
      </w:r>
      <w:r w:rsidRPr="00FC4F4D">
        <w:rPr>
          <w:rFonts w:cstheme="minorHAnsi"/>
          <w:bCs/>
          <w:lang w:val="fr-FR"/>
        </w:rPr>
        <w:t xml:space="preserve">. Les </w:t>
      </w:r>
      <w:r w:rsidR="003D2EF2">
        <w:rPr>
          <w:rFonts w:cstheme="minorHAnsi"/>
          <w:bCs/>
          <w:lang w:val="fr-FR"/>
        </w:rPr>
        <w:t>P</w:t>
      </w:r>
      <w:r w:rsidRPr="00FC4F4D">
        <w:rPr>
          <w:rFonts w:cstheme="minorHAnsi"/>
          <w:bCs/>
          <w:lang w:val="fr-FR"/>
        </w:rPr>
        <w:t>arties veilleront à échanger entre elles les propositions qui leur parviendront séparément par leurs canaux de diffusion, afin que chacune dispose de l’ensemble des propositions.</w:t>
      </w:r>
    </w:p>
    <w:p w14:paraId="6E339FFF" w14:textId="77777777" w:rsidR="00D82195" w:rsidRPr="000D59EE" w:rsidRDefault="00D82195" w:rsidP="000D59EE">
      <w:pPr>
        <w:spacing w:after="0"/>
        <w:jc w:val="both"/>
        <w:rPr>
          <w:rFonts w:cstheme="minorHAnsi"/>
          <w:bCs/>
          <w:lang w:val="fr-FR"/>
        </w:rPr>
      </w:pPr>
    </w:p>
    <w:p w14:paraId="290D93CC" w14:textId="77777777" w:rsidR="00FC4F4D" w:rsidRPr="00FC4F4D" w:rsidRDefault="00FC4F4D" w:rsidP="00FC4F4D">
      <w:pPr>
        <w:spacing w:after="0"/>
        <w:jc w:val="both"/>
        <w:rPr>
          <w:rFonts w:cstheme="minorHAnsi"/>
          <w:bCs/>
          <w:lang w:val="fr-FR"/>
        </w:rPr>
      </w:pPr>
    </w:p>
    <w:p w14:paraId="08EBB6DB" w14:textId="0477B5D2" w:rsidR="00FC4F4D" w:rsidRDefault="00FC4F4D" w:rsidP="00185A04">
      <w:pPr>
        <w:pStyle w:val="Titre1"/>
      </w:pPr>
      <w:r w:rsidRPr="00FC4F4D">
        <w:t xml:space="preserve">Période d’exécution du programme </w:t>
      </w:r>
    </w:p>
    <w:p w14:paraId="69383EE0" w14:textId="77777777" w:rsidR="00185A04" w:rsidRPr="00185A04" w:rsidRDefault="00185A04" w:rsidP="00185A04">
      <w:pPr>
        <w:rPr>
          <w:lang w:val="fr-FR"/>
        </w:rPr>
      </w:pPr>
    </w:p>
    <w:p w14:paraId="55D29672" w14:textId="15CABD6E" w:rsidR="00FC4F4D" w:rsidRPr="00FC4F4D" w:rsidRDefault="00FC4F4D" w:rsidP="00FC4F4D">
      <w:pPr>
        <w:spacing w:after="0"/>
        <w:jc w:val="both"/>
        <w:rPr>
          <w:rFonts w:cstheme="minorHAnsi"/>
          <w:bCs/>
          <w:lang w:val="fr-FR"/>
        </w:rPr>
      </w:pPr>
      <w:r w:rsidRPr="00870671">
        <w:rPr>
          <w:rFonts w:cstheme="minorHAnsi"/>
          <w:bCs/>
          <w:lang w:val="fr-FR"/>
        </w:rPr>
        <w:t>202</w:t>
      </w:r>
      <w:r w:rsidR="003D2EF2" w:rsidRPr="00870671">
        <w:rPr>
          <w:rFonts w:cstheme="minorHAnsi"/>
          <w:bCs/>
          <w:lang w:val="fr-FR"/>
        </w:rPr>
        <w:t>4</w:t>
      </w:r>
      <w:r w:rsidRPr="00870671">
        <w:rPr>
          <w:rFonts w:cstheme="minorHAnsi"/>
          <w:bCs/>
          <w:lang w:val="fr-FR"/>
        </w:rPr>
        <w:t xml:space="preserve"> –</w:t>
      </w:r>
      <w:r w:rsidR="00A43214">
        <w:rPr>
          <w:rFonts w:cstheme="minorHAnsi"/>
          <w:bCs/>
          <w:lang w:val="fr-FR"/>
        </w:rPr>
        <w:t xml:space="preserve"> </w:t>
      </w:r>
      <w:r w:rsidRPr="00870671">
        <w:rPr>
          <w:rFonts w:cstheme="minorHAnsi"/>
          <w:bCs/>
          <w:lang w:val="fr-FR"/>
        </w:rPr>
        <w:t>202</w:t>
      </w:r>
      <w:r w:rsidR="003D2EF2" w:rsidRPr="00870671">
        <w:rPr>
          <w:rFonts w:cstheme="minorHAnsi"/>
          <w:bCs/>
          <w:lang w:val="fr-FR"/>
        </w:rPr>
        <w:t>8</w:t>
      </w:r>
      <w:r w:rsidR="004B3733" w:rsidRPr="00870671">
        <w:rPr>
          <w:rFonts w:cstheme="minorHAnsi"/>
          <w:bCs/>
          <w:lang w:val="fr-FR"/>
        </w:rPr>
        <w:t>.</w:t>
      </w:r>
    </w:p>
    <w:p w14:paraId="0AE277AC" w14:textId="77777777" w:rsidR="00FC4F4D" w:rsidRPr="00FC4F4D" w:rsidRDefault="00FC4F4D" w:rsidP="00FC4F4D">
      <w:pPr>
        <w:spacing w:after="0"/>
        <w:jc w:val="both"/>
        <w:rPr>
          <w:rFonts w:cstheme="minorHAnsi"/>
          <w:bCs/>
          <w:lang w:val="fr-FR"/>
        </w:rPr>
      </w:pPr>
    </w:p>
    <w:p w14:paraId="2D15B64F" w14:textId="0B69CE6D" w:rsidR="00FC4F4D" w:rsidRDefault="00FC4F4D" w:rsidP="00185A04">
      <w:pPr>
        <w:pStyle w:val="Titre1"/>
      </w:pPr>
      <w:r w:rsidRPr="00FC4F4D">
        <w:t>Cadre budgétaire indicatif</w:t>
      </w:r>
    </w:p>
    <w:p w14:paraId="46775D7C" w14:textId="77777777" w:rsidR="00185A04" w:rsidRPr="00185A04" w:rsidRDefault="00185A04" w:rsidP="00185A04">
      <w:pPr>
        <w:rPr>
          <w:lang w:val="fr-FR"/>
        </w:rPr>
      </w:pPr>
    </w:p>
    <w:p w14:paraId="34FFD0B6" w14:textId="41551CD6" w:rsidR="00FC4F4D" w:rsidRPr="00FC4F4D" w:rsidRDefault="00B93F34" w:rsidP="00FC4F4D">
      <w:pPr>
        <w:spacing w:after="0"/>
        <w:jc w:val="both"/>
        <w:rPr>
          <w:rFonts w:cstheme="minorHAnsi"/>
          <w:bCs/>
          <w:lang w:val="fr-FR"/>
        </w:rPr>
      </w:pPr>
      <w:r w:rsidRPr="000F6CB4">
        <w:rPr>
          <w:rFonts w:cstheme="minorHAnsi"/>
          <w:bCs/>
          <w:lang w:val="fr-FR"/>
        </w:rPr>
        <w:t>3</w:t>
      </w:r>
      <w:r w:rsidR="003D2EF2" w:rsidRPr="000F6CB4">
        <w:rPr>
          <w:rFonts w:cstheme="minorHAnsi"/>
          <w:bCs/>
          <w:lang w:val="fr-FR"/>
        </w:rPr>
        <w:t xml:space="preserve"> 500 000</w:t>
      </w:r>
      <w:r w:rsidRPr="000F6CB4">
        <w:rPr>
          <w:rFonts w:cstheme="minorHAnsi"/>
          <w:bCs/>
          <w:lang w:val="fr-FR"/>
        </w:rPr>
        <w:t xml:space="preserve"> </w:t>
      </w:r>
      <w:r w:rsidR="00FC4F4D" w:rsidRPr="000F6CB4">
        <w:rPr>
          <w:rFonts w:cstheme="minorHAnsi"/>
          <w:bCs/>
          <w:lang w:val="fr-FR"/>
        </w:rPr>
        <w:t>€</w:t>
      </w:r>
      <w:r w:rsidR="003D2EF2" w:rsidRPr="000F6CB4">
        <w:rPr>
          <w:rFonts w:cstheme="minorHAnsi"/>
          <w:bCs/>
          <w:lang w:val="fr-FR"/>
        </w:rPr>
        <w:t xml:space="preserve"> pour la période d’exécution du programme.</w:t>
      </w:r>
      <w:r w:rsidR="003D2EF2">
        <w:rPr>
          <w:rFonts w:cstheme="minorHAnsi"/>
          <w:bCs/>
          <w:lang w:val="fr-FR"/>
        </w:rPr>
        <w:t xml:space="preserve"> </w:t>
      </w:r>
    </w:p>
    <w:p w14:paraId="54F6B20E" w14:textId="77777777" w:rsidR="00FC4F4D" w:rsidRPr="00FC4F4D" w:rsidRDefault="00FC4F4D" w:rsidP="00FC4F4D">
      <w:pPr>
        <w:spacing w:after="0"/>
        <w:jc w:val="both"/>
        <w:rPr>
          <w:rFonts w:cstheme="minorHAnsi"/>
          <w:bCs/>
          <w:lang w:val="fr-FR"/>
        </w:rPr>
      </w:pPr>
      <w:r w:rsidRPr="00FC4F4D">
        <w:rPr>
          <w:rFonts w:cstheme="minorHAnsi"/>
          <w:bCs/>
          <w:lang w:val="fr-FR"/>
        </w:rPr>
        <w:t xml:space="preserve"> </w:t>
      </w:r>
    </w:p>
    <w:p w14:paraId="1719980F" w14:textId="77777777" w:rsidR="00FC4F4D" w:rsidRPr="00FC4F4D" w:rsidRDefault="00FC4F4D" w:rsidP="00FC4F4D">
      <w:pPr>
        <w:spacing w:after="0"/>
        <w:ind w:left="360"/>
        <w:jc w:val="both"/>
        <w:rPr>
          <w:rFonts w:cstheme="minorHAnsi"/>
          <w:lang w:val="fr-FR"/>
        </w:rPr>
      </w:pPr>
    </w:p>
    <w:p w14:paraId="4BEB2A2D" w14:textId="77777777" w:rsidR="00FC4F4D" w:rsidRPr="00FC4F4D" w:rsidRDefault="00FC4F4D" w:rsidP="00FC4F4D">
      <w:pPr>
        <w:rPr>
          <w:rFonts w:cstheme="minorHAnsi"/>
          <w:lang w:val="fr-FR"/>
        </w:rPr>
      </w:pPr>
    </w:p>
    <w:p w14:paraId="6FA678A4" w14:textId="77777777" w:rsidR="00AC116B" w:rsidRPr="00FC4F4D" w:rsidRDefault="00AC116B">
      <w:pPr>
        <w:rPr>
          <w:rFonts w:cstheme="minorHAnsi"/>
        </w:rPr>
      </w:pPr>
    </w:p>
    <w:sectPr w:rsidR="00AC116B" w:rsidRPr="00FC4F4D" w:rsidSect="0081233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152F" w14:textId="77777777" w:rsidR="0078183D" w:rsidRDefault="0078183D">
      <w:pPr>
        <w:spacing w:after="0" w:line="240" w:lineRule="auto"/>
      </w:pPr>
      <w:r>
        <w:separator/>
      </w:r>
    </w:p>
  </w:endnote>
  <w:endnote w:type="continuationSeparator" w:id="0">
    <w:p w14:paraId="2C26EF3A" w14:textId="77777777" w:rsidR="0078183D" w:rsidRDefault="0078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01702"/>
      <w:docPartObj>
        <w:docPartGallery w:val="Page Numbers (Bottom of Page)"/>
        <w:docPartUnique/>
      </w:docPartObj>
    </w:sdtPr>
    <w:sdtContent>
      <w:p w14:paraId="17BDD911" w14:textId="7B916712" w:rsidR="00060AC9" w:rsidRDefault="00516A0C">
        <w:pPr>
          <w:pStyle w:val="Pieddepage"/>
          <w:jc w:val="right"/>
        </w:pPr>
        <w:r>
          <w:fldChar w:fldCharType="begin"/>
        </w:r>
        <w:r>
          <w:instrText>PAGE   \* MERGEFORMAT</w:instrText>
        </w:r>
        <w:r>
          <w:fldChar w:fldCharType="separate"/>
        </w:r>
        <w:r w:rsidR="00C01BA7" w:rsidRPr="00C01BA7">
          <w:rPr>
            <w:noProof/>
            <w:lang w:val="fr-FR"/>
          </w:rPr>
          <w:t>5</w:t>
        </w:r>
        <w:r>
          <w:fldChar w:fldCharType="end"/>
        </w:r>
      </w:p>
    </w:sdtContent>
  </w:sdt>
  <w:p w14:paraId="693D170C" w14:textId="77777777" w:rsidR="00060AC9" w:rsidRDefault="00060A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0B4C" w14:textId="77777777" w:rsidR="0078183D" w:rsidRDefault="0078183D">
      <w:pPr>
        <w:spacing w:after="0" w:line="240" w:lineRule="auto"/>
      </w:pPr>
      <w:r>
        <w:separator/>
      </w:r>
    </w:p>
  </w:footnote>
  <w:footnote w:type="continuationSeparator" w:id="0">
    <w:p w14:paraId="53EC348D" w14:textId="77777777" w:rsidR="0078183D" w:rsidRDefault="0078183D">
      <w:pPr>
        <w:spacing w:after="0" w:line="240" w:lineRule="auto"/>
      </w:pPr>
      <w:r>
        <w:continuationSeparator/>
      </w:r>
    </w:p>
  </w:footnote>
  <w:footnote w:id="1">
    <w:p w14:paraId="585FB39F" w14:textId="790C36DA" w:rsidR="0056711C" w:rsidRPr="0056711C" w:rsidRDefault="0056711C">
      <w:pPr>
        <w:pStyle w:val="Notedebasdepage"/>
        <w:rPr>
          <w:lang w:val="fr-FR"/>
        </w:rPr>
      </w:pPr>
      <w:r>
        <w:rPr>
          <w:rStyle w:val="Appelnotedebasdep"/>
        </w:rPr>
        <w:footnoteRef/>
      </w:r>
      <w:r>
        <w:t xml:space="preserve"> </w:t>
      </w:r>
      <w:r>
        <w:rPr>
          <w:lang w:val="fr-FR"/>
        </w:rPr>
        <w:t>En accord avec la priorité de l’axe 6 du PAG2 : « renforcer les infrastructures sportives et la professionnalisation des acteurs ».</w:t>
      </w:r>
    </w:p>
  </w:footnote>
  <w:footnote w:id="2">
    <w:p w14:paraId="3CFBBEE2" w14:textId="33DD5EB5" w:rsidR="0056711C" w:rsidRPr="0056711C" w:rsidRDefault="0056711C">
      <w:pPr>
        <w:pStyle w:val="Notedebasdepage"/>
        <w:rPr>
          <w:lang w:val="fr-FR"/>
        </w:rPr>
      </w:pPr>
      <w:r>
        <w:rPr>
          <w:rStyle w:val="Appelnotedebasdep"/>
        </w:rPr>
        <w:footnoteRef/>
      </w:r>
      <w:r>
        <w:t xml:space="preserve"> </w:t>
      </w:r>
      <w:hyperlink r:id="rId1" w:history="1">
        <w:r w:rsidRPr="00515C6D">
          <w:rPr>
            <w:rStyle w:val="Lienhypertexte"/>
          </w:rPr>
          <w:t>https://beninrevele.bj/documentation/pag-2021-2026/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1F8"/>
    <w:multiLevelType w:val="hybridMultilevel"/>
    <w:tmpl w:val="5D8AFD4E"/>
    <w:lvl w:ilvl="0" w:tplc="8F9A8E7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19652E1"/>
    <w:multiLevelType w:val="hybridMultilevel"/>
    <w:tmpl w:val="962E05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D8425F"/>
    <w:multiLevelType w:val="hybridMultilevel"/>
    <w:tmpl w:val="69985CC6"/>
    <w:lvl w:ilvl="0" w:tplc="A954675A">
      <w:start w:val="2"/>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665F5D"/>
    <w:multiLevelType w:val="hybridMultilevel"/>
    <w:tmpl w:val="C97C4FA2"/>
    <w:lvl w:ilvl="0" w:tplc="92DA191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2B4667"/>
    <w:multiLevelType w:val="hybridMultilevel"/>
    <w:tmpl w:val="83469FA8"/>
    <w:lvl w:ilvl="0" w:tplc="DE2E28BE">
      <w:start w:val="29"/>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5031E0"/>
    <w:multiLevelType w:val="multilevel"/>
    <w:tmpl w:val="1504B29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33905989"/>
    <w:multiLevelType w:val="hybridMultilevel"/>
    <w:tmpl w:val="6750C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4EA1FEF"/>
    <w:multiLevelType w:val="hybridMultilevel"/>
    <w:tmpl w:val="5058BC24"/>
    <w:lvl w:ilvl="0" w:tplc="C5062A64">
      <w:start w:val="1"/>
      <w:numFmt w:val="decimal"/>
      <w:pStyle w:val="Titre1"/>
      <w:lvlText w:val="%1."/>
      <w:lvlJc w:val="left"/>
      <w:pPr>
        <w:ind w:left="644"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5660EFB"/>
    <w:multiLevelType w:val="hybridMultilevel"/>
    <w:tmpl w:val="D4C053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7E7796E"/>
    <w:multiLevelType w:val="hybridMultilevel"/>
    <w:tmpl w:val="9976EF68"/>
    <w:lvl w:ilvl="0" w:tplc="8402CEB6">
      <w:numFmt w:val="bullet"/>
      <w:lvlText w:val="-"/>
      <w:lvlJc w:val="left"/>
      <w:pPr>
        <w:ind w:left="720" w:hanging="360"/>
      </w:pPr>
      <w:rPr>
        <w:rFonts w:ascii="Arial Narrow" w:eastAsia="Haettenschweiler" w:hAnsi="Arial Narrow" w:cs="Haettenschweiler"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D8B65B5"/>
    <w:multiLevelType w:val="hybridMultilevel"/>
    <w:tmpl w:val="DAC09A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8BB133C"/>
    <w:multiLevelType w:val="hybridMultilevel"/>
    <w:tmpl w:val="197E45A0"/>
    <w:lvl w:ilvl="0" w:tplc="059480D6">
      <w:start w:val="2"/>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2963EC7"/>
    <w:multiLevelType w:val="hybridMultilevel"/>
    <w:tmpl w:val="89F87792"/>
    <w:lvl w:ilvl="0" w:tplc="82CC5D60">
      <w:start w:val="100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3F9612E"/>
    <w:multiLevelType w:val="hybridMultilevel"/>
    <w:tmpl w:val="0DE801D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65117261">
    <w:abstractNumId w:val="7"/>
  </w:num>
  <w:num w:numId="2" w16cid:durableId="907574032">
    <w:abstractNumId w:val="13"/>
  </w:num>
  <w:num w:numId="3" w16cid:durableId="677655830">
    <w:abstractNumId w:val="3"/>
  </w:num>
  <w:num w:numId="4" w16cid:durableId="374352443">
    <w:abstractNumId w:val="0"/>
  </w:num>
  <w:num w:numId="5" w16cid:durableId="943419541">
    <w:abstractNumId w:val="8"/>
  </w:num>
  <w:num w:numId="6" w16cid:durableId="1920285264">
    <w:abstractNumId w:val="6"/>
  </w:num>
  <w:num w:numId="7" w16cid:durableId="1043407982">
    <w:abstractNumId w:val="1"/>
  </w:num>
  <w:num w:numId="8" w16cid:durableId="2112624421">
    <w:abstractNumId w:val="9"/>
  </w:num>
  <w:num w:numId="9" w16cid:durableId="1513639216">
    <w:abstractNumId w:val="12"/>
  </w:num>
  <w:num w:numId="10" w16cid:durableId="801458705">
    <w:abstractNumId w:val="5"/>
  </w:num>
  <w:num w:numId="11" w16cid:durableId="1721632844">
    <w:abstractNumId w:val="4"/>
  </w:num>
  <w:num w:numId="12" w16cid:durableId="2041737118">
    <w:abstractNumId w:val="2"/>
  </w:num>
  <w:num w:numId="13" w16cid:durableId="1400790276">
    <w:abstractNumId w:val="11"/>
  </w:num>
  <w:num w:numId="14" w16cid:durableId="1521895703">
    <w:abstractNumId w:val="7"/>
    <w:lvlOverride w:ilvl="0">
      <w:startOverride w:val="1"/>
    </w:lvlOverride>
  </w:num>
  <w:num w:numId="15" w16cid:durableId="1755929849">
    <w:abstractNumId w:val="7"/>
    <w:lvlOverride w:ilvl="0">
      <w:startOverride w:val="5"/>
    </w:lvlOverride>
  </w:num>
  <w:num w:numId="16" w16cid:durableId="975378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4D"/>
    <w:rsid w:val="00017097"/>
    <w:rsid w:val="000368E0"/>
    <w:rsid w:val="00060AC9"/>
    <w:rsid w:val="000832A3"/>
    <w:rsid w:val="000A29F5"/>
    <w:rsid w:val="000C35D2"/>
    <w:rsid w:val="000D59EE"/>
    <w:rsid w:val="000F6CB4"/>
    <w:rsid w:val="00112ACF"/>
    <w:rsid w:val="00113891"/>
    <w:rsid w:val="00132572"/>
    <w:rsid w:val="0013386C"/>
    <w:rsid w:val="00167336"/>
    <w:rsid w:val="00185A04"/>
    <w:rsid w:val="00192BF0"/>
    <w:rsid w:val="001D4141"/>
    <w:rsid w:val="00200DA6"/>
    <w:rsid w:val="00204198"/>
    <w:rsid w:val="00264A97"/>
    <w:rsid w:val="00290300"/>
    <w:rsid w:val="002C66B4"/>
    <w:rsid w:val="002E1FEE"/>
    <w:rsid w:val="002F5A2B"/>
    <w:rsid w:val="003517B9"/>
    <w:rsid w:val="00351BDD"/>
    <w:rsid w:val="00375652"/>
    <w:rsid w:val="00391158"/>
    <w:rsid w:val="00397F34"/>
    <w:rsid w:val="003B15F0"/>
    <w:rsid w:val="003C5A10"/>
    <w:rsid w:val="003D2EF2"/>
    <w:rsid w:val="00432D5C"/>
    <w:rsid w:val="004B3733"/>
    <w:rsid w:val="004E5859"/>
    <w:rsid w:val="00516A0C"/>
    <w:rsid w:val="005250C6"/>
    <w:rsid w:val="0056711C"/>
    <w:rsid w:val="00586EE2"/>
    <w:rsid w:val="005C0558"/>
    <w:rsid w:val="006363AF"/>
    <w:rsid w:val="0066780F"/>
    <w:rsid w:val="00684FC6"/>
    <w:rsid w:val="006971B7"/>
    <w:rsid w:val="006A2CA2"/>
    <w:rsid w:val="006B1B06"/>
    <w:rsid w:val="006C2072"/>
    <w:rsid w:val="006F3F89"/>
    <w:rsid w:val="00727F34"/>
    <w:rsid w:val="007418D0"/>
    <w:rsid w:val="0078183D"/>
    <w:rsid w:val="00811BAF"/>
    <w:rsid w:val="00813E62"/>
    <w:rsid w:val="008342F8"/>
    <w:rsid w:val="00870671"/>
    <w:rsid w:val="008805E1"/>
    <w:rsid w:val="008C457B"/>
    <w:rsid w:val="008E742B"/>
    <w:rsid w:val="00936E18"/>
    <w:rsid w:val="00996D6D"/>
    <w:rsid w:val="009A1DD0"/>
    <w:rsid w:val="009A7DA4"/>
    <w:rsid w:val="00A00F9B"/>
    <w:rsid w:val="00A43214"/>
    <w:rsid w:val="00A53023"/>
    <w:rsid w:val="00A77144"/>
    <w:rsid w:val="00A839B2"/>
    <w:rsid w:val="00AC116B"/>
    <w:rsid w:val="00AE6BDA"/>
    <w:rsid w:val="00AE6D3B"/>
    <w:rsid w:val="00B4215E"/>
    <w:rsid w:val="00B44269"/>
    <w:rsid w:val="00B93F34"/>
    <w:rsid w:val="00C01BA7"/>
    <w:rsid w:val="00C02582"/>
    <w:rsid w:val="00C475AA"/>
    <w:rsid w:val="00C631A9"/>
    <w:rsid w:val="00C952D5"/>
    <w:rsid w:val="00CC3EFF"/>
    <w:rsid w:val="00CE0F9A"/>
    <w:rsid w:val="00CF14AB"/>
    <w:rsid w:val="00CF3754"/>
    <w:rsid w:val="00D63D46"/>
    <w:rsid w:val="00D71BA3"/>
    <w:rsid w:val="00D7397F"/>
    <w:rsid w:val="00D81C1F"/>
    <w:rsid w:val="00D82195"/>
    <w:rsid w:val="00E7357E"/>
    <w:rsid w:val="00E92189"/>
    <w:rsid w:val="00E961F8"/>
    <w:rsid w:val="00F70BEE"/>
    <w:rsid w:val="00F70E87"/>
    <w:rsid w:val="00F830A0"/>
    <w:rsid w:val="00FA5C20"/>
    <w:rsid w:val="00FC4F4D"/>
    <w:rsid w:val="00FC796E"/>
    <w:rsid w:val="00FD6F08"/>
    <w:rsid w:val="00FD6F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802B"/>
  <w15:chartTrackingRefBased/>
  <w15:docId w15:val="{2D0DA3A9-37FD-4B8D-B707-009BB9E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4D"/>
    <w:pPr>
      <w:spacing w:after="200" w:line="276" w:lineRule="auto"/>
    </w:pPr>
    <w:rPr>
      <w:kern w:val="0"/>
      <w14:ligatures w14:val="none"/>
    </w:rPr>
  </w:style>
  <w:style w:type="paragraph" w:styleId="Titre1">
    <w:name w:val="heading 1"/>
    <w:basedOn w:val="Paragraphedeliste"/>
    <w:next w:val="Normal"/>
    <w:link w:val="Titre1Car"/>
    <w:uiPriority w:val="9"/>
    <w:qFormat/>
    <w:rsid w:val="008E742B"/>
    <w:pPr>
      <w:numPr>
        <w:numId w:val="1"/>
      </w:numPr>
      <w:spacing w:after="0"/>
      <w:jc w:val="both"/>
      <w:outlineLvl w:val="0"/>
    </w:pPr>
    <w:rPr>
      <w:rFonts w:cstheme="minorHAnsi"/>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F4D"/>
    <w:pPr>
      <w:ind w:left="720"/>
      <w:contextualSpacing/>
    </w:pPr>
  </w:style>
  <w:style w:type="paragraph" w:styleId="Pieddepage">
    <w:name w:val="footer"/>
    <w:basedOn w:val="Normal"/>
    <w:link w:val="PieddepageCar"/>
    <w:uiPriority w:val="99"/>
    <w:unhideWhenUsed/>
    <w:rsid w:val="00FC4F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F4D"/>
    <w:rPr>
      <w:kern w:val="0"/>
      <w14:ligatures w14:val="none"/>
    </w:rPr>
  </w:style>
  <w:style w:type="table" w:styleId="Grilledutableau">
    <w:name w:val="Table Grid"/>
    <w:basedOn w:val="TableauNormal"/>
    <w:uiPriority w:val="59"/>
    <w:rsid w:val="00FC4F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E742B"/>
    <w:rPr>
      <w:rFonts w:cstheme="minorHAnsi"/>
      <w:b/>
      <w:bCs/>
      <w:kern w:val="0"/>
      <w:u w:val="single"/>
      <w:lang w:val="fr-FR"/>
      <w14:ligatures w14:val="none"/>
    </w:rPr>
  </w:style>
  <w:style w:type="paragraph" w:styleId="Notedebasdepage">
    <w:name w:val="footnote text"/>
    <w:basedOn w:val="Normal"/>
    <w:link w:val="NotedebasdepageCar"/>
    <w:uiPriority w:val="99"/>
    <w:semiHidden/>
    <w:unhideWhenUsed/>
    <w:rsid w:val="005671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711C"/>
    <w:rPr>
      <w:kern w:val="0"/>
      <w:sz w:val="20"/>
      <w:szCs w:val="20"/>
      <w14:ligatures w14:val="none"/>
    </w:rPr>
  </w:style>
  <w:style w:type="character" w:styleId="Appelnotedebasdep">
    <w:name w:val="footnote reference"/>
    <w:basedOn w:val="Policepardfaut"/>
    <w:uiPriority w:val="99"/>
    <w:semiHidden/>
    <w:unhideWhenUsed/>
    <w:rsid w:val="0056711C"/>
    <w:rPr>
      <w:vertAlign w:val="superscript"/>
    </w:rPr>
  </w:style>
  <w:style w:type="character" w:styleId="Lienhypertexte">
    <w:name w:val="Hyperlink"/>
    <w:basedOn w:val="Policepardfaut"/>
    <w:uiPriority w:val="99"/>
    <w:unhideWhenUsed/>
    <w:rsid w:val="0056711C"/>
    <w:rPr>
      <w:color w:val="0563C1" w:themeColor="hyperlink"/>
      <w:u w:val="single"/>
    </w:rPr>
  </w:style>
  <w:style w:type="character" w:customStyle="1" w:styleId="Mentionnonrsolue1">
    <w:name w:val="Mention non résolue1"/>
    <w:basedOn w:val="Policepardfaut"/>
    <w:uiPriority w:val="99"/>
    <w:semiHidden/>
    <w:unhideWhenUsed/>
    <w:rsid w:val="00567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eninrevele.bj/documentation/pag-2021-20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33B2-9267-42E6-BB63-5235D545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11139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Carlier Stéphane</dc:creator>
  <cp:keywords/>
  <dc:description/>
  <cp:lastModifiedBy>Guillot Hélène</cp:lastModifiedBy>
  <cp:revision>2</cp:revision>
  <dcterms:created xsi:type="dcterms:W3CDTF">2024-02-08T14:55:00Z</dcterms:created>
  <dcterms:modified xsi:type="dcterms:W3CDTF">2024-02-08T14:55:00Z</dcterms:modified>
</cp:coreProperties>
</file>