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9A4FB" w14:textId="7072D105" w:rsidR="007A5CB4" w:rsidRDefault="00DA1B42" w:rsidP="007C6A0D">
      <w:pPr>
        <w:jc w:val="center"/>
      </w:pPr>
      <w:r w:rsidRPr="00EC0998">
        <w:rPr>
          <w:noProof/>
        </w:rPr>
        <w:drawing>
          <wp:inline distT="0" distB="0" distL="0" distR="0" wp14:anchorId="67CB0002" wp14:editId="729F9DBA">
            <wp:extent cx="2849880" cy="9906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849880" cy="990600"/>
                    </a:xfrm>
                    <a:prstGeom prst="rect">
                      <a:avLst/>
                    </a:prstGeom>
                    <a:noFill/>
                    <a:ln>
                      <a:noFill/>
                    </a:ln>
                  </pic:spPr>
                </pic:pic>
              </a:graphicData>
            </a:graphic>
          </wp:inline>
        </w:drawing>
      </w:r>
    </w:p>
    <w:p w14:paraId="42C957A2" w14:textId="77777777" w:rsidR="007C6A0D" w:rsidRDefault="007C6A0D" w:rsidP="007C6A0D">
      <w:pPr>
        <w:jc w:val="center"/>
      </w:pPr>
    </w:p>
    <w:p w14:paraId="7A385583" w14:textId="77777777" w:rsidR="007C6A0D" w:rsidRDefault="007C6A0D" w:rsidP="007C6A0D">
      <w:pPr>
        <w:jc w:val="center"/>
      </w:pPr>
    </w:p>
    <w:p w14:paraId="3441A832" w14:textId="77777777" w:rsidR="007C6A0D" w:rsidRDefault="007C6A0D" w:rsidP="007C6A0D">
      <w:pPr>
        <w:jc w:val="center"/>
      </w:pPr>
    </w:p>
    <w:p w14:paraId="4CB19395" w14:textId="77777777" w:rsidR="007C6A0D" w:rsidRDefault="007C6A0D" w:rsidP="007C6A0D">
      <w:pPr>
        <w:jc w:val="center"/>
      </w:pPr>
    </w:p>
    <w:p w14:paraId="2CDA286F" w14:textId="77777777" w:rsidR="007C6A0D" w:rsidRDefault="007C6A0D" w:rsidP="007C6A0D">
      <w:pPr>
        <w:jc w:val="center"/>
      </w:pPr>
    </w:p>
    <w:p w14:paraId="3A437BDE" w14:textId="77777777" w:rsidR="007C6A0D" w:rsidRDefault="007C6A0D" w:rsidP="007C6A0D">
      <w:pPr>
        <w:jc w:val="center"/>
      </w:pPr>
    </w:p>
    <w:p w14:paraId="6F53E6DB" w14:textId="77777777" w:rsidR="007C6A0D" w:rsidRDefault="007C6A0D" w:rsidP="007C6A0D">
      <w:pPr>
        <w:jc w:val="center"/>
      </w:pPr>
    </w:p>
    <w:p w14:paraId="42F3796E" w14:textId="77777777" w:rsidR="007C6A0D" w:rsidRDefault="007C6A0D" w:rsidP="007C6A0D">
      <w:pPr>
        <w:jc w:val="center"/>
      </w:pPr>
    </w:p>
    <w:p w14:paraId="6951FC3C" w14:textId="7ED163B2" w:rsidR="007C6A0D" w:rsidRDefault="007C6A0D" w:rsidP="007C6A0D">
      <w:pPr>
        <w:jc w:val="center"/>
        <w:rPr>
          <w:b/>
          <w:bCs/>
          <w:sz w:val="40"/>
          <w:szCs w:val="40"/>
        </w:rPr>
      </w:pPr>
      <w:r w:rsidRPr="007C6A0D">
        <w:rPr>
          <w:b/>
          <w:bCs/>
          <w:sz w:val="40"/>
          <w:szCs w:val="40"/>
        </w:rPr>
        <w:t>BOURSES BILATERALES IN</w:t>
      </w:r>
    </w:p>
    <w:p w14:paraId="60DF95EE" w14:textId="108D7717" w:rsidR="00161CE4" w:rsidRDefault="00161CE4" w:rsidP="007C6A0D">
      <w:pPr>
        <w:jc w:val="center"/>
        <w:rPr>
          <w:b/>
          <w:bCs/>
          <w:sz w:val="40"/>
          <w:szCs w:val="40"/>
        </w:rPr>
      </w:pPr>
      <w:r>
        <w:rPr>
          <w:b/>
          <w:bCs/>
          <w:sz w:val="40"/>
          <w:szCs w:val="40"/>
        </w:rPr>
        <w:t>DISPOSITIONS GENERALES ET FINANCIERES</w:t>
      </w:r>
    </w:p>
    <w:p w14:paraId="289DB75E" w14:textId="77777777" w:rsidR="007C6A0D" w:rsidRDefault="007C6A0D" w:rsidP="007C6A0D">
      <w:pPr>
        <w:jc w:val="center"/>
        <w:rPr>
          <w:b/>
          <w:bCs/>
          <w:sz w:val="40"/>
          <w:szCs w:val="40"/>
        </w:rPr>
      </w:pPr>
    </w:p>
    <w:p w14:paraId="4E2C1730" w14:textId="77777777" w:rsidR="007C6A0D" w:rsidRDefault="007C6A0D" w:rsidP="007C6A0D">
      <w:pPr>
        <w:jc w:val="center"/>
        <w:rPr>
          <w:b/>
          <w:bCs/>
          <w:sz w:val="40"/>
          <w:szCs w:val="40"/>
        </w:rPr>
      </w:pPr>
    </w:p>
    <w:p w14:paraId="0315F266" w14:textId="77777777" w:rsidR="007C6A0D" w:rsidRDefault="007C6A0D" w:rsidP="007C6A0D">
      <w:pPr>
        <w:jc w:val="center"/>
        <w:rPr>
          <w:b/>
          <w:bCs/>
          <w:sz w:val="40"/>
          <w:szCs w:val="40"/>
        </w:rPr>
      </w:pPr>
    </w:p>
    <w:p w14:paraId="487F0DC1" w14:textId="77777777" w:rsidR="007C6A0D" w:rsidRDefault="007C6A0D" w:rsidP="007C6A0D">
      <w:pPr>
        <w:jc w:val="center"/>
        <w:rPr>
          <w:b/>
          <w:bCs/>
          <w:sz w:val="40"/>
          <w:szCs w:val="40"/>
        </w:rPr>
      </w:pPr>
    </w:p>
    <w:p w14:paraId="18A2A08E" w14:textId="77777777" w:rsidR="007C6A0D" w:rsidRDefault="007C6A0D" w:rsidP="007C6A0D">
      <w:pPr>
        <w:jc w:val="center"/>
        <w:rPr>
          <w:b/>
          <w:bCs/>
          <w:sz w:val="40"/>
          <w:szCs w:val="40"/>
        </w:rPr>
      </w:pPr>
    </w:p>
    <w:p w14:paraId="4C982288" w14:textId="77777777" w:rsidR="007C6A0D" w:rsidRDefault="007C6A0D" w:rsidP="007C6A0D">
      <w:pPr>
        <w:jc w:val="center"/>
        <w:rPr>
          <w:b/>
          <w:bCs/>
          <w:sz w:val="40"/>
          <w:szCs w:val="40"/>
        </w:rPr>
      </w:pPr>
    </w:p>
    <w:p w14:paraId="382F5B48" w14:textId="77777777" w:rsidR="007C6A0D" w:rsidRDefault="007C6A0D" w:rsidP="007C6A0D">
      <w:pPr>
        <w:jc w:val="center"/>
        <w:rPr>
          <w:b/>
          <w:bCs/>
          <w:sz w:val="40"/>
          <w:szCs w:val="40"/>
        </w:rPr>
      </w:pPr>
    </w:p>
    <w:p w14:paraId="6DFF6ACE" w14:textId="77777777" w:rsidR="007C6A0D" w:rsidRDefault="007C6A0D" w:rsidP="007C6A0D">
      <w:pPr>
        <w:jc w:val="center"/>
        <w:rPr>
          <w:b/>
          <w:bCs/>
          <w:sz w:val="40"/>
          <w:szCs w:val="40"/>
        </w:rPr>
      </w:pPr>
    </w:p>
    <w:p w14:paraId="6B507A84" w14:textId="77777777" w:rsidR="00153EEA" w:rsidRDefault="00153EEA" w:rsidP="007C6A0D">
      <w:pPr>
        <w:jc w:val="center"/>
        <w:rPr>
          <w:b/>
          <w:bCs/>
          <w:sz w:val="40"/>
          <w:szCs w:val="40"/>
        </w:rPr>
        <w:sectPr w:rsidR="00153EEA" w:rsidSect="00153EEA">
          <w:footerReference w:type="default" r:id="rId10"/>
          <w:pgSz w:w="11906" w:h="16838"/>
          <w:pgMar w:top="1417" w:right="1417" w:bottom="1417" w:left="1417" w:header="708" w:footer="708" w:gutter="0"/>
          <w:cols w:space="708"/>
          <w:titlePg/>
          <w:docGrid w:linePitch="360"/>
        </w:sectPr>
      </w:pPr>
    </w:p>
    <w:p w14:paraId="0C5E751C" w14:textId="77777777" w:rsidR="00D74B0C" w:rsidRDefault="00D74B0C" w:rsidP="00887542">
      <w:pPr>
        <w:jc w:val="center"/>
        <w:rPr>
          <w:b/>
          <w:bCs/>
          <w:sz w:val="28"/>
          <w:szCs w:val="28"/>
          <w:u w:val="single"/>
        </w:rPr>
      </w:pPr>
    </w:p>
    <w:p w14:paraId="0067A3DB" w14:textId="7829FD36" w:rsidR="0008294A" w:rsidRPr="000E2798" w:rsidRDefault="0008294A" w:rsidP="000E2798">
      <w:pPr>
        <w:pStyle w:val="Paragraphedeliste"/>
        <w:numPr>
          <w:ilvl w:val="0"/>
          <w:numId w:val="1"/>
        </w:numPr>
        <w:shd w:val="clear" w:color="auto" w:fill="D6E3BC" w:themeFill="accent3" w:themeFillTint="66"/>
        <w:jc w:val="center"/>
        <w:rPr>
          <w:b/>
          <w:bCs/>
          <w:sz w:val="28"/>
          <w:szCs w:val="28"/>
          <w:u w:val="single"/>
        </w:rPr>
      </w:pPr>
      <w:r w:rsidRPr="000E2798">
        <w:rPr>
          <w:b/>
          <w:bCs/>
          <w:sz w:val="28"/>
          <w:szCs w:val="28"/>
          <w:u w:val="single"/>
        </w:rPr>
        <w:t>TYPES DE BOURSES OCTROYEES</w:t>
      </w:r>
    </w:p>
    <w:p w14:paraId="212300DB" w14:textId="77777777" w:rsidR="0008294A" w:rsidRDefault="0008294A" w:rsidP="0008294A">
      <w:pPr>
        <w:pStyle w:val="Paragraphedeliste"/>
        <w:jc w:val="both"/>
        <w:rPr>
          <w:rFonts w:cstheme="minorHAnsi"/>
          <w:sz w:val="24"/>
          <w:szCs w:val="24"/>
        </w:rPr>
      </w:pPr>
    </w:p>
    <w:p w14:paraId="01D536B7" w14:textId="0AA87144" w:rsidR="007C6A0D" w:rsidRPr="00B052B6" w:rsidRDefault="007C6A0D" w:rsidP="00B052B6">
      <w:pPr>
        <w:pStyle w:val="Paragraphedeliste"/>
        <w:numPr>
          <w:ilvl w:val="0"/>
          <w:numId w:val="17"/>
        </w:numPr>
        <w:jc w:val="both"/>
        <w:rPr>
          <w:rFonts w:cstheme="minorHAnsi"/>
          <w:sz w:val="24"/>
          <w:szCs w:val="24"/>
        </w:rPr>
      </w:pPr>
      <w:bookmarkStart w:id="0" w:name="_Hlk164422809"/>
      <w:r w:rsidRPr="00B052B6">
        <w:rPr>
          <w:rFonts w:cstheme="minorHAnsi"/>
          <w:sz w:val="24"/>
          <w:szCs w:val="24"/>
        </w:rPr>
        <w:t xml:space="preserve">Bourse </w:t>
      </w:r>
      <w:r w:rsidR="0008294A" w:rsidRPr="00B052B6">
        <w:rPr>
          <w:rFonts w:cstheme="minorHAnsi"/>
          <w:sz w:val="24"/>
          <w:szCs w:val="24"/>
        </w:rPr>
        <w:t>pour formation continuée →</w:t>
      </w:r>
      <w:r w:rsidRPr="00B052B6">
        <w:rPr>
          <w:rFonts w:cstheme="minorHAnsi"/>
          <w:sz w:val="24"/>
          <w:szCs w:val="24"/>
        </w:rPr>
        <w:t xml:space="preserve"> </w:t>
      </w:r>
      <w:r w:rsidRPr="00B052B6">
        <w:rPr>
          <w:rFonts w:cstheme="minorHAnsi"/>
          <w:b/>
          <w:bCs/>
          <w:sz w:val="24"/>
          <w:szCs w:val="24"/>
          <w:u w:val="single"/>
        </w:rPr>
        <w:t>1 à 3 mois maximum</w:t>
      </w:r>
      <w:r w:rsidR="00B052B6">
        <w:rPr>
          <w:rFonts w:cstheme="minorHAnsi"/>
          <w:sz w:val="24"/>
          <w:szCs w:val="24"/>
        </w:rPr>
        <w:t> ;</w:t>
      </w:r>
    </w:p>
    <w:p w14:paraId="5B8EF5C0" w14:textId="609D4C14" w:rsidR="007C6A0D" w:rsidRDefault="007C6A0D" w:rsidP="00B052B6">
      <w:pPr>
        <w:pStyle w:val="Paragraphedeliste"/>
        <w:numPr>
          <w:ilvl w:val="0"/>
          <w:numId w:val="17"/>
        </w:numPr>
        <w:jc w:val="both"/>
        <w:rPr>
          <w:rFonts w:cstheme="minorHAnsi"/>
          <w:sz w:val="24"/>
          <w:szCs w:val="24"/>
        </w:rPr>
      </w:pPr>
      <w:bookmarkStart w:id="1" w:name="_Hlk164430733"/>
      <w:r>
        <w:rPr>
          <w:rFonts w:cstheme="minorHAnsi"/>
          <w:sz w:val="24"/>
          <w:szCs w:val="24"/>
        </w:rPr>
        <w:t>Bourse de recherche</w:t>
      </w:r>
      <w:r w:rsidR="0008294A">
        <w:rPr>
          <w:rFonts w:cstheme="minorHAnsi"/>
          <w:sz w:val="24"/>
          <w:szCs w:val="24"/>
        </w:rPr>
        <w:t xml:space="preserve"> dans le cadre d’études</w:t>
      </w:r>
      <w:r w:rsidR="00FE3188">
        <w:rPr>
          <w:rFonts w:cstheme="minorHAnsi"/>
          <w:sz w:val="24"/>
          <w:szCs w:val="24"/>
        </w:rPr>
        <w:t xml:space="preserve"> (Bachelier/Master), </w:t>
      </w:r>
      <w:r w:rsidR="0008294A">
        <w:rPr>
          <w:rFonts w:cstheme="minorHAnsi"/>
          <w:sz w:val="24"/>
          <w:szCs w:val="24"/>
        </w:rPr>
        <w:t xml:space="preserve">d’un </w:t>
      </w:r>
      <w:r w:rsidR="00FE3188">
        <w:rPr>
          <w:rFonts w:cstheme="minorHAnsi"/>
          <w:sz w:val="24"/>
          <w:szCs w:val="24"/>
        </w:rPr>
        <w:t>D</w:t>
      </w:r>
      <w:r w:rsidR="0008294A">
        <w:rPr>
          <w:rFonts w:cstheme="minorHAnsi"/>
          <w:sz w:val="24"/>
          <w:szCs w:val="24"/>
        </w:rPr>
        <w:t>octorat</w:t>
      </w:r>
      <w:r w:rsidR="00704C0E">
        <w:rPr>
          <w:rFonts w:cstheme="minorHAnsi"/>
          <w:sz w:val="24"/>
          <w:szCs w:val="24"/>
        </w:rPr>
        <w:t>,</w:t>
      </w:r>
      <w:r w:rsidR="00FE3188">
        <w:rPr>
          <w:rFonts w:cstheme="minorHAnsi"/>
          <w:sz w:val="24"/>
          <w:szCs w:val="24"/>
        </w:rPr>
        <w:t xml:space="preserve"> </w:t>
      </w:r>
      <w:r w:rsidR="00704C0E">
        <w:rPr>
          <w:rFonts w:cstheme="minorHAnsi"/>
          <w:sz w:val="24"/>
          <w:szCs w:val="24"/>
        </w:rPr>
        <w:t xml:space="preserve">d’un </w:t>
      </w:r>
      <w:r w:rsidR="00FE3188">
        <w:rPr>
          <w:rFonts w:cstheme="minorHAnsi"/>
          <w:sz w:val="24"/>
          <w:szCs w:val="24"/>
        </w:rPr>
        <w:t>Post</w:t>
      </w:r>
      <w:r w:rsidR="00FE3188">
        <w:rPr>
          <w:rFonts w:cstheme="minorHAnsi"/>
          <w:sz w:val="24"/>
          <w:szCs w:val="24"/>
        </w:rPr>
        <w:noBreakHyphen/>
        <w:t>Doctorat</w:t>
      </w:r>
      <w:r w:rsidR="00704C0E">
        <w:rPr>
          <w:rFonts w:cstheme="minorHAnsi"/>
          <w:sz w:val="24"/>
          <w:szCs w:val="24"/>
        </w:rPr>
        <w:t xml:space="preserve"> ou</w:t>
      </w:r>
      <w:r w:rsidR="00704C0E">
        <w:rPr>
          <w:rFonts w:cstheme="minorHAnsi"/>
        </w:rPr>
        <w:t xml:space="preserve"> de travaux de renforcement des capacités</w:t>
      </w:r>
      <w:r>
        <w:rPr>
          <w:rFonts w:cstheme="minorHAnsi"/>
          <w:sz w:val="24"/>
          <w:szCs w:val="24"/>
        </w:rPr>
        <w:t xml:space="preserve"> </w:t>
      </w:r>
      <w:bookmarkEnd w:id="1"/>
      <w:r w:rsidR="0008294A">
        <w:rPr>
          <w:rFonts w:cstheme="minorHAnsi"/>
          <w:sz w:val="24"/>
          <w:szCs w:val="24"/>
        </w:rPr>
        <w:t xml:space="preserve">→ </w:t>
      </w:r>
      <w:r w:rsidR="003807DE" w:rsidRPr="00B052B6">
        <w:rPr>
          <w:rFonts w:cstheme="minorHAnsi"/>
          <w:b/>
          <w:bCs/>
          <w:sz w:val="24"/>
          <w:szCs w:val="24"/>
          <w:u w:val="single"/>
        </w:rPr>
        <w:t>1</w:t>
      </w:r>
      <w:r w:rsidRPr="00B052B6">
        <w:rPr>
          <w:rFonts w:cstheme="minorHAnsi"/>
          <w:b/>
          <w:bCs/>
          <w:sz w:val="24"/>
          <w:szCs w:val="24"/>
          <w:u w:val="single"/>
        </w:rPr>
        <w:t xml:space="preserve"> à 6 mois maximum</w:t>
      </w:r>
      <w:r w:rsidR="00B052B6">
        <w:rPr>
          <w:rFonts w:cstheme="minorHAnsi"/>
          <w:sz w:val="24"/>
          <w:szCs w:val="24"/>
        </w:rPr>
        <w:t> ;</w:t>
      </w:r>
    </w:p>
    <w:p w14:paraId="3B4FF425" w14:textId="28717518" w:rsidR="007C6A0D" w:rsidRDefault="007C6A0D" w:rsidP="00B052B6">
      <w:pPr>
        <w:pStyle w:val="Paragraphedeliste"/>
        <w:numPr>
          <w:ilvl w:val="0"/>
          <w:numId w:val="17"/>
        </w:numPr>
        <w:jc w:val="both"/>
        <w:rPr>
          <w:rFonts w:cstheme="minorHAnsi"/>
          <w:sz w:val="24"/>
          <w:szCs w:val="24"/>
        </w:rPr>
      </w:pPr>
      <w:r>
        <w:rPr>
          <w:rFonts w:cstheme="minorHAnsi"/>
          <w:sz w:val="24"/>
          <w:szCs w:val="24"/>
        </w:rPr>
        <w:t>Bourse d</w:t>
      </w:r>
      <w:r w:rsidR="0008294A">
        <w:rPr>
          <w:rFonts w:cstheme="minorHAnsi"/>
          <w:sz w:val="24"/>
          <w:szCs w:val="24"/>
        </w:rPr>
        <w:t>’études</w:t>
      </w:r>
      <w:r>
        <w:rPr>
          <w:rFonts w:cstheme="minorHAnsi"/>
          <w:sz w:val="24"/>
          <w:szCs w:val="24"/>
        </w:rPr>
        <w:t xml:space="preserve"> </w:t>
      </w:r>
      <w:r w:rsidR="00704C0E">
        <w:rPr>
          <w:rFonts w:cstheme="minorHAnsi"/>
          <w:sz w:val="24"/>
          <w:szCs w:val="24"/>
        </w:rPr>
        <w:t>–</w:t>
      </w:r>
      <w:r>
        <w:rPr>
          <w:rFonts w:cstheme="minorHAnsi"/>
          <w:sz w:val="24"/>
          <w:szCs w:val="24"/>
        </w:rPr>
        <w:t>2</w:t>
      </w:r>
      <w:r w:rsidR="00704C0E" w:rsidRPr="00704C0E">
        <w:rPr>
          <w:rFonts w:cstheme="minorHAnsi"/>
          <w:sz w:val="24"/>
          <w:szCs w:val="24"/>
          <w:vertAlign w:val="superscript"/>
        </w:rPr>
        <w:t>ème</w:t>
      </w:r>
      <w:r w:rsidR="00704C0E">
        <w:rPr>
          <w:rFonts w:cstheme="minorHAnsi"/>
          <w:sz w:val="24"/>
          <w:szCs w:val="24"/>
        </w:rPr>
        <w:t xml:space="preserve"> </w:t>
      </w:r>
      <w:r>
        <w:rPr>
          <w:rFonts w:cstheme="minorHAnsi"/>
          <w:sz w:val="24"/>
          <w:szCs w:val="24"/>
        </w:rPr>
        <w:t>cycle</w:t>
      </w:r>
      <w:r w:rsidR="0008294A">
        <w:rPr>
          <w:rFonts w:cstheme="minorHAnsi"/>
          <w:sz w:val="24"/>
          <w:szCs w:val="24"/>
        </w:rPr>
        <w:t xml:space="preserve"> →</w:t>
      </w:r>
      <w:r w:rsidR="00887542">
        <w:rPr>
          <w:rFonts w:cstheme="minorHAnsi"/>
          <w:sz w:val="24"/>
          <w:szCs w:val="24"/>
        </w:rPr>
        <w:t xml:space="preserve"> </w:t>
      </w:r>
      <w:r w:rsidR="00887542" w:rsidRPr="00B052B6">
        <w:rPr>
          <w:rFonts w:cstheme="minorHAnsi"/>
          <w:b/>
          <w:bCs/>
          <w:sz w:val="24"/>
          <w:szCs w:val="24"/>
          <w:u w:val="single"/>
        </w:rPr>
        <w:t>10 à 12 mois minimum</w:t>
      </w:r>
      <w:r w:rsidR="00B052B6">
        <w:rPr>
          <w:rFonts w:cstheme="minorHAnsi"/>
          <w:sz w:val="24"/>
          <w:szCs w:val="24"/>
        </w:rPr>
        <w:t> ;</w:t>
      </w:r>
    </w:p>
    <w:p w14:paraId="0ABF4463" w14:textId="7062923A" w:rsidR="007C6A0D" w:rsidRDefault="007C6A0D" w:rsidP="00B052B6">
      <w:pPr>
        <w:pStyle w:val="Paragraphedeliste"/>
        <w:numPr>
          <w:ilvl w:val="0"/>
          <w:numId w:val="17"/>
        </w:numPr>
        <w:jc w:val="both"/>
        <w:rPr>
          <w:rFonts w:cstheme="minorHAnsi"/>
          <w:sz w:val="24"/>
          <w:szCs w:val="24"/>
        </w:rPr>
      </w:pPr>
      <w:r>
        <w:rPr>
          <w:rFonts w:cstheme="minorHAnsi"/>
          <w:sz w:val="24"/>
          <w:szCs w:val="24"/>
        </w:rPr>
        <w:t xml:space="preserve">Bourse de </w:t>
      </w:r>
      <w:r w:rsidR="00704C0E">
        <w:rPr>
          <w:rFonts w:cstheme="minorHAnsi"/>
          <w:sz w:val="24"/>
          <w:szCs w:val="24"/>
        </w:rPr>
        <w:t>D</w:t>
      </w:r>
      <w:r>
        <w:rPr>
          <w:rFonts w:cstheme="minorHAnsi"/>
          <w:sz w:val="24"/>
          <w:szCs w:val="24"/>
        </w:rPr>
        <w:t xml:space="preserve">octorat </w:t>
      </w:r>
      <w:r w:rsidR="00704C0E">
        <w:rPr>
          <w:rFonts w:cstheme="minorHAnsi"/>
          <w:sz w:val="24"/>
          <w:szCs w:val="24"/>
        </w:rPr>
        <w:t>–</w:t>
      </w:r>
      <w:r w:rsidR="0008294A">
        <w:rPr>
          <w:rFonts w:cstheme="minorHAnsi"/>
          <w:sz w:val="24"/>
          <w:szCs w:val="24"/>
        </w:rPr>
        <w:t xml:space="preserve"> </w:t>
      </w:r>
      <w:r>
        <w:rPr>
          <w:rFonts w:cstheme="minorHAnsi"/>
          <w:sz w:val="24"/>
          <w:szCs w:val="24"/>
        </w:rPr>
        <w:t>3</w:t>
      </w:r>
      <w:r w:rsidR="00704C0E" w:rsidRPr="00704C0E">
        <w:rPr>
          <w:rFonts w:cstheme="minorHAnsi"/>
          <w:sz w:val="24"/>
          <w:szCs w:val="24"/>
          <w:vertAlign w:val="superscript"/>
        </w:rPr>
        <w:t>ème</w:t>
      </w:r>
      <w:r w:rsidR="00704C0E">
        <w:rPr>
          <w:rFonts w:cstheme="minorHAnsi"/>
          <w:sz w:val="24"/>
          <w:szCs w:val="24"/>
        </w:rPr>
        <w:t xml:space="preserve"> </w:t>
      </w:r>
      <w:r>
        <w:rPr>
          <w:rFonts w:cstheme="minorHAnsi"/>
          <w:sz w:val="24"/>
          <w:szCs w:val="24"/>
        </w:rPr>
        <w:t>cycle</w:t>
      </w:r>
      <w:r w:rsidR="0008294A">
        <w:rPr>
          <w:rFonts w:cstheme="minorHAnsi"/>
          <w:sz w:val="24"/>
          <w:szCs w:val="24"/>
        </w:rPr>
        <w:t xml:space="preserve"> → </w:t>
      </w:r>
      <w:r w:rsidR="0008294A" w:rsidRPr="00B052B6">
        <w:rPr>
          <w:rFonts w:cstheme="minorHAnsi"/>
          <w:b/>
          <w:bCs/>
          <w:sz w:val="24"/>
          <w:szCs w:val="24"/>
          <w:u w:val="single"/>
        </w:rPr>
        <w:t>48 mois maximum</w:t>
      </w:r>
      <w:r w:rsidR="00704C0E">
        <w:rPr>
          <w:rFonts w:cstheme="minorHAnsi"/>
          <w:sz w:val="24"/>
          <w:szCs w:val="24"/>
        </w:rPr>
        <w:t>.</w:t>
      </w:r>
    </w:p>
    <w:bookmarkEnd w:id="0"/>
    <w:p w14:paraId="016D9988" w14:textId="62835964" w:rsidR="00D74B0C" w:rsidRDefault="007C6A0D" w:rsidP="007C6A0D">
      <w:pPr>
        <w:jc w:val="both"/>
        <w:rPr>
          <w:rFonts w:cstheme="minorHAnsi"/>
          <w:sz w:val="24"/>
          <w:szCs w:val="24"/>
        </w:rPr>
      </w:pPr>
      <w:r w:rsidRPr="007C6A0D">
        <w:rPr>
          <w:rFonts w:cstheme="minorHAnsi"/>
          <w:sz w:val="24"/>
          <w:szCs w:val="24"/>
        </w:rPr>
        <w:t>Les modalités d’intervention, précisé</w:t>
      </w:r>
      <w:r w:rsidR="00DA1B42">
        <w:rPr>
          <w:rFonts w:cstheme="minorHAnsi"/>
          <w:sz w:val="24"/>
          <w:szCs w:val="24"/>
        </w:rPr>
        <w:t>e</w:t>
      </w:r>
      <w:r w:rsidRPr="007C6A0D">
        <w:rPr>
          <w:rFonts w:cstheme="minorHAnsi"/>
          <w:sz w:val="24"/>
          <w:szCs w:val="24"/>
        </w:rPr>
        <w:t>s dans chaque programme de travail, varient selon que le pays partenaire relève de la zone pays OCDE/émergeants ou de la zone de pays de coopération prioritaire</w:t>
      </w:r>
      <w:r w:rsidR="0008294A">
        <w:rPr>
          <w:rFonts w:cstheme="minorHAnsi"/>
          <w:sz w:val="24"/>
          <w:szCs w:val="24"/>
        </w:rPr>
        <w:t>.</w:t>
      </w:r>
      <w:r w:rsidRPr="007C6A0D">
        <w:rPr>
          <w:rFonts w:cstheme="minorHAnsi"/>
          <w:sz w:val="24"/>
          <w:szCs w:val="24"/>
        </w:rPr>
        <w:t xml:space="preserve"> </w:t>
      </w:r>
    </w:p>
    <w:p w14:paraId="49D17AE1" w14:textId="4CDD9414" w:rsidR="00887542" w:rsidRPr="00D74B0C" w:rsidRDefault="00887542" w:rsidP="00887542">
      <w:pPr>
        <w:jc w:val="center"/>
        <w:rPr>
          <w:rFonts w:cstheme="minorHAnsi"/>
          <w:b/>
          <w:bCs/>
          <w:i/>
          <w:iCs/>
          <w:sz w:val="24"/>
          <w:szCs w:val="24"/>
        </w:rPr>
      </w:pPr>
      <w:r w:rsidRPr="00704C0E">
        <w:rPr>
          <w:rFonts w:cstheme="minorHAnsi"/>
          <w:b/>
          <w:bCs/>
          <w:i/>
          <w:iCs/>
          <w:sz w:val="24"/>
          <w:szCs w:val="24"/>
        </w:rPr>
        <w:t>A qui s’adressent ces bourses ?</w:t>
      </w:r>
    </w:p>
    <w:p w14:paraId="382AEA8C" w14:textId="6CC40135" w:rsidR="00887542" w:rsidRDefault="00887542" w:rsidP="00887542">
      <w:pPr>
        <w:jc w:val="both"/>
        <w:rPr>
          <w:rFonts w:cstheme="minorHAnsi"/>
          <w:sz w:val="24"/>
          <w:szCs w:val="24"/>
        </w:rPr>
      </w:pPr>
      <w:r>
        <w:rPr>
          <w:rFonts w:cstheme="minorHAnsi"/>
          <w:sz w:val="24"/>
          <w:szCs w:val="24"/>
        </w:rPr>
        <w:t>Quel que soit leu</w:t>
      </w:r>
      <w:r w:rsidR="00CA41C7">
        <w:rPr>
          <w:rFonts w:cstheme="minorHAnsi"/>
          <w:sz w:val="24"/>
          <w:szCs w:val="24"/>
        </w:rPr>
        <w:t>r</w:t>
      </w:r>
      <w:r>
        <w:rPr>
          <w:rFonts w:cstheme="minorHAnsi"/>
          <w:sz w:val="24"/>
          <w:szCs w:val="24"/>
        </w:rPr>
        <w:t xml:space="preserve"> type, c</w:t>
      </w:r>
      <w:r w:rsidRPr="00887542">
        <w:rPr>
          <w:rFonts w:cstheme="minorHAnsi"/>
          <w:sz w:val="24"/>
          <w:szCs w:val="24"/>
        </w:rPr>
        <w:t>es</w:t>
      </w:r>
      <w:r>
        <w:rPr>
          <w:rFonts w:cstheme="minorHAnsi"/>
          <w:sz w:val="24"/>
          <w:szCs w:val="24"/>
        </w:rPr>
        <w:t xml:space="preserve"> différentes </w:t>
      </w:r>
      <w:r w:rsidRPr="00887542">
        <w:rPr>
          <w:rFonts w:cstheme="minorHAnsi"/>
          <w:sz w:val="24"/>
          <w:szCs w:val="24"/>
        </w:rPr>
        <w:t>bourses sont octroyées exclusivement dans le cadre de la mise en œuvre des projets de coopération repris dans les programmes de travail issus des commissions mixtes ainsi que dans le cadre d’anciens accords de coopération dont les dispositions sont maintenues sans que des programmes de travail nouveaux ne soient établis.</w:t>
      </w:r>
    </w:p>
    <w:p w14:paraId="201433B6" w14:textId="295D5260" w:rsidR="00CA41C7" w:rsidRPr="00B052B6" w:rsidRDefault="00CA41C7" w:rsidP="00B052B6">
      <w:pPr>
        <w:pStyle w:val="Paragraphedeliste"/>
        <w:numPr>
          <w:ilvl w:val="0"/>
          <w:numId w:val="20"/>
        </w:numPr>
        <w:jc w:val="both"/>
        <w:rPr>
          <w:rFonts w:cstheme="minorHAnsi"/>
          <w:sz w:val="24"/>
          <w:szCs w:val="24"/>
        </w:rPr>
      </w:pPr>
      <w:r w:rsidRPr="00B052B6">
        <w:rPr>
          <w:rFonts w:cstheme="minorHAnsi"/>
          <w:sz w:val="24"/>
          <w:szCs w:val="24"/>
        </w:rPr>
        <w:t xml:space="preserve">Bourse pour formation continuée → </w:t>
      </w:r>
      <w:r w:rsidRPr="00B052B6">
        <w:rPr>
          <w:rFonts w:cstheme="minorHAnsi"/>
          <w:b/>
          <w:bCs/>
          <w:sz w:val="24"/>
          <w:szCs w:val="24"/>
          <w:u w:val="single"/>
        </w:rPr>
        <w:t>1 à 3 mois maximum</w:t>
      </w:r>
      <w:r w:rsidRPr="00B052B6">
        <w:rPr>
          <w:rFonts w:cstheme="minorHAnsi"/>
          <w:sz w:val="24"/>
          <w:szCs w:val="24"/>
        </w:rPr>
        <w:t> :</w:t>
      </w:r>
    </w:p>
    <w:p w14:paraId="33D4BDCE" w14:textId="0468A7AC" w:rsidR="00CA41C7" w:rsidRPr="00CA41C7" w:rsidRDefault="00FE3188" w:rsidP="00CA41C7">
      <w:pPr>
        <w:pStyle w:val="Paragraphedeliste"/>
        <w:jc w:val="both"/>
        <w:rPr>
          <w:rFonts w:cstheme="minorHAnsi"/>
          <w:sz w:val="24"/>
          <w:szCs w:val="24"/>
        </w:rPr>
      </w:pPr>
      <w:r>
        <w:rPr>
          <w:rFonts w:cstheme="minorHAnsi"/>
          <w:b/>
          <w:bCs/>
          <w:sz w:val="24"/>
          <w:szCs w:val="24"/>
        </w:rPr>
        <w:t xml:space="preserve">Professionnels </w:t>
      </w:r>
      <w:r w:rsidR="00704C0E">
        <w:rPr>
          <w:rFonts w:cstheme="minorHAnsi"/>
          <w:b/>
          <w:bCs/>
          <w:sz w:val="24"/>
          <w:szCs w:val="24"/>
        </w:rPr>
        <w:t xml:space="preserve">→ </w:t>
      </w:r>
      <w:r>
        <w:rPr>
          <w:rFonts w:cstheme="minorHAnsi"/>
          <w:b/>
          <w:bCs/>
          <w:sz w:val="24"/>
          <w:szCs w:val="24"/>
        </w:rPr>
        <w:t>Formation continuée</w:t>
      </w:r>
      <w:r w:rsidR="00704C0E">
        <w:rPr>
          <w:rFonts w:cstheme="minorHAnsi"/>
          <w:b/>
          <w:bCs/>
          <w:sz w:val="24"/>
          <w:szCs w:val="24"/>
        </w:rPr>
        <w:t xml:space="preserve"> de recyclage → Renforcement</w:t>
      </w:r>
    </w:p>
    <w:p w14:paraId="11C22D1E" w14:textId="114CA8AD" w:rsidR="00FE3188" w:rsidRDefault="00FE3188" w:rsidP="00B052B6">
      <w:pPr>
        <w:pStyle w:val="Paragraphedeliste"/>
        <w:numPr>
          <w:ilvl w:val="0"/>
          <w:numId w:val="20"/>
        </w:numPr>
        <w:jc w:val="both"/>
        <w:rPr>
          <w:rFonts w:cstheme="minorHAnsi"/>
          <w:sz w:val="24"/>
          <w:szCs w:val="24"/>
        </w:rPr>
      </w:pPr>
      <w:r>
        <w:rPr>
          <w:rFonts w:cstheme="minorHAnsi"/>
          <w:sz w:val="24"/>
          <w:szCs w:val="24"/>
        </w:rPr>
        <w:t>Bourse de recherche dans le cadre d’études (Bachelier/Master), d’un Doctorat</w:t>
      </w:r>
      <w:r w:rsidR="00704C0E">
        <w:rPr>
          <w:rFonts w:cstheme="minorHAnsi"/>
          <w:sz w:val="24"/>
          <w:szCs w:val="24"/>
        </w:rPr>
        <w:t xml:space="preserve">, d’un </w:t>
      </w:r>
      <w:r>
        <w:rPr>
          <w:rFonts w:cstheme="minorHAnsi"/>
          <w:sz w:val="24"/>
          <w:szCs w:val="24"/>
        </w:rPr>
        <w:t>Post</w:t>
      </w:r>
      <w:r>
        <w:rPr>
          <w:rFonts w:cstheme="minorHAnsi"/>
          <w:sz w:val="24"/>
          <w:szCs w:val="24"/>
        </w:rPr>
        <w:noBreakHyphen/>
        <w:t>Doctorat</w:t>
      </w:r>
      <w:r w:rsidR="00704C0E" w:rsidRPr="00704C0E">
        <w:rPr>
          <w:rFonts w:cstheme="minorHAnsi"/>
          <w:sz w:val="24"/>
          <w:szCs w:val="24"/>
        </w:rPr>
        <w:t xml:space="preserve"> </w:t>
      </w:r>
      <w:r w:rsidR="00704C0E">
        <w:rPr>
          <w:rFonts w:cstheme="minorHAnsi"/>
          <w:sz w:val="24"/>
          <w:szCs w:val="24"/>
        </w:rPr>
        <w:t>ou</w:t>
      </w:r>
      <w:r w:rsidR="00704C0E">
        <w:rPr>
          <w:rFonts w:cstheme="minorHAnsi"/>
        </w:rPr>
        <w:t xml:space="preserve"> de travaux de renforcement des capacités</w:t>
      </w:r>
      <w:r>
        <w:rPr>
          <w:rFonts w:cstheme="minorHAnsi"/>
          <w:sz w:val="24"/>
          <w:szCs w:val="24"/>
        </w:rPr>
        <w:t xml:space="preserve"> </w:t>
      </w:r>
      <w:r w:rsidR="00CA41C7">
        <w:rPr>
          <w:rFonts w:cstheme="minorHAnsi"/>
          <w:sz w:val="24"/>
          <w:szCs w:val="24"/>
        </w:rPr>
        <w:t xml:space="preserve">→ </w:t>
      </w:r>
      <w:r w:rsidR="00CA41C7" w:rsidRPr="0008294A">
        <w:rPr>
          <w:rFonts w:cstheme="minorHAnsi"/>
          <w:b/>
          <w:bCs/>
          <w:sz w:val="24"/>
          <w:szCs w:val="24"/>
          <w:u w:val="single"/>
        </w:rPr>
        <w:t>1 à 6 mois maximum</w:t>
      </w:r>
      <w:r w:rsidR="00CA41C7">
        <w:rPr>
          <w:rFonts w:cstheme="minorHAnsi"/>
          <w:b/>
          <w:bCs/>
          <w:sz w:val="24"/>
          <w:szCs w:val="24"/>
          <w:u w:val="single"/>
        </w:rPr>
        <w:t> </w:t>
      </w:r>
      <w:r w:rsidR="00CA41C7">
        <w:rPr>
          <w:rFonts w:cstheme="minorHAnsi"/>
          <w:sz w:val="24"/>
          <w:szCs w:val="24"/>
        </w:rPr>
        <w:t>:</w:t>
      </w:r>
    </w:p>
    <w:p w14:paraId="038249A1" w14:textId="7667E0BF" w:rsidR="00CA41C7" w:rsidRDefault="00FE3188" w:rsidP="00FE3188">
      <w:pPr>
        <w:pStyle w:val="Paragraphedeliste"/>
        <w:jc w:val="both"/>
        <w:rPr>
          <w:rFonts w:cstheme="minorHAnsi"/>
          <w:sz w:val="24"/>
          <w:szCs w:val="24"/>
        </w:rPr>
      </w:pPr>
      <w:r w:rsidRPr="00FE3188">
        <w:rPr>
          <w:rFonts w:cstheme="minorHAnsi"/>
          <w:b/>
          <w:bCs/>
          <w:sz w:val="24"/>
          <w:szCs w:val="24"/>
        </w:rPr>
        <w:t>Etudiant futur diplômé minimum</w:t>
      </w:r>
      <w:r>
        <w:rPr>
          <w:rFonts w:cstheme="minorHAnsi"/>
          <w:sz w:val="24"/>
          <w:szCs w:val="24"/>
        </w:rPr>
        <w:t xml:space="preserve"> </w:t>
      </w:r>
      <w:r w:rsidR="00CA41C7" w:rsidRPr="00CA41C7">
        <w:rPr>
          <w:rFonts w:cstheme="minorHAnsi"/>
          <w:b/>
          <w:bCs/>
          <w:sz w:val="24"/>
          <w:szCs w:val="24"/>
        </w:rPr>
        <w:t>niveau Bachelier</w:t>
      </w:r>
      <w:r w:rsidR="009D70A0">
        <w:rPr>
          <w:rFonts w:cstheme="minorHAnsi"/>
          <w:b/>
          <w:bCs/>
          <w:sz w:val="24"/>
          <w:szCs w:val="24"/>
        </w:rPr>
        <w:t xml:space="preserve"> et professionnels</w:t>
      </w:r>
      <w:r w:rsidR="00CA41C7">
        <w:rPr>
          <w:rFonts w:cstheme="minorHAnsi"/>
          <w:sz w:val="24"/>
          <w:szCs w:val="24"/>
        </w:rPr>
        <w:t> ;</w:t>
      </w:r>
      <w:r w:rsidR="00CA41C7" w:rsidRPr="00D74B0C">
        <w:rPr>
          <w:rFonts w:cstheme="minorHAnsi"/>
          <w:b/>
          <w:bCs/>
          <w:i/>
          <w:iCs/>
          <w:sz w:val="24"/>
          <w:szCs w:val="24"/>
        </w:rPr>
        <w:t> </w:t>
      </w:r>
    </w:p>
    <w:p w14:paraId="072C79AD" w14:textId="1EBBDF47" w:rsidR="00CA41C7" w:rsidRPr="00704C0E" w:rsidRDefault="00CA41C7" w:rsidP="00704C0E">
      <w:pPr>
        <w:pStyle w:val="Paragraphedeliste"/>
        <w:numPr>
          <w:ilvl w:val="0"/>
          <w:numId w:val="20"/>
        </w:numPr>
        <w:jc w:val="both"/>
        <w:rPr>
          <w:rFonts w:cstheme="minorHAnsi"/>
          <w:sz w:val="24"/>
          <w:szCs w:val="24"/>
        </w:rPr>
      </w:pPr>
      <w:r>
        <w:rPr>
          <w:rFonts w:cstheme="minorHAnsi"/>
          <w:sz w:val="24"/>
          <w:szCs w:val="24"/>
        </w:rPr>
        <w:t xml:space="preserve">Bourse d’études </w:t>
      </w:r>
      <w:r w:rsidR="00704C0E">
        <w:rPr>
          <w:rFonts w:cstheme="minorHAnsi"/>
          <w:sz w:val="24"/>
          <w:szCs w:val="24"/>
        </w:rPr>
        <w:t>–</w:t>
      </w:r>
      <w:r>
        <w:rPr>
          <w:rFonts w:cstheme="minorHAnsi"/>
          <w:sz w:val="24"/>
          <w:szCs w:val="24"/>
        </w:rPr>
        <w:t>2</w:t>
      </w:r>
      <w:r w:rsidRPr="007C6A0D">
        <w:rPr>
          <w:rFonts w:cstheme="minorHAnsi"/>
          <w:sz w:val="24"/>
          <w:szCs w:val="24"/>
          <w:vertAlign w:val="superscript"/>
        </w:rPr>
        <w:t>ème</w:t>
      </w:r>
      <w:r>
        <w:rPr>
          <w:rFonts w:cstheme="minorHAnsi"/>
          <w:sz w:val="24"/>
          <w:szCs w:val="24"/>
        </w:rPr>
        <w:t xml:space="preserve"> cycle → </w:t>
      </w:r>
      <w:r w:rsidRPr="0008294A">
        <w:rPr>
          <w:rFonts w:cstheme="minorHAnsi"/>
          <w:b/>
          <w:bCs/>
          <w:sz w:val="24"/>
          <w:szCs w:val="24"/>
          <w:u w:val="single"/>
        </w:rPr>
        <w:t>10 à 12 mois minimum</w:t>
      </w:r>
      <w:r w:rsidR="009D70A0">
        <w:rPr>
          <w:rFonts w:cstheme="minorHAnsi"/>
          <w:b/>
          <w:bCs/>
          <w:sz w:val="24"/>
          <w:szCs w:val="24"/>
        </w:rPr>
        <w:t xml:space="preserve"> </w:t>
      </w:r>
      <w:r w:rsidR="009D70A0">
        <w:rPr>
          <w:rFonts w:cstheme="minorHAnsi"/>
          <w:sz w:val="24"/>
          <w:szCs w:val="24"/>
        </w:rPr>
        <w:t>;</w:t>
      </w:r>
    </w:p>
    <w:p w14:paraId="54182FCD" w14:textId="65BBEAA4" w:rsidR="00CA41C7" w:rsidRDefault="00CA41C7" w:rsidP="00B052B6">
      <w:pPr>
        <w:pStyle w:val="Paragraphedeliste"/>
        <w:numPr>
          <w:ilvl w:val="0"/>
          <w:numId w:val="20"/>
        </w:numPr>
        <w:jc w:val="both"/>
        <w:rPr>
          <w:rFonts w:cstheme="minorHAnsi"/>
          <w:sz w:val="24"/>
          <w:szCs w:val="24"/>
        </w:rPr>
      </w:pPr>
      <w:r>
        <w:rPr>
          <w:rFonts w:cstheme="minorHAnsi"/>
          <w:sz w:val="24"/>
          <w:szCs w:val="24"/>
        </w:rPr>
        <w:t xml:space="preserve">Bourse de </w:t>
      </w:r>
      <w:r w:rsidR="00704C0E">
        <w:rPr>
          <w:rFonts w:cstheme="minorHAnsi"/>
          <w:sz w:val="24"/>
          <w:szCs w:val="24"/>
        </w:rPr>
        <w:t>D</w:t>
      </w:r>
      <w:r>
        <w:rPr>
          <w:rFonts w:cstheme="minorHAnsi"/>
          <w:sz w:val="24"/>
          <w:szCs w:val="24"/>
        </w:rPr>
        <w:t>octorat</w:t>
      </w:r>
      <w:r w:rsidR="00704C0E">
        <w:rPr>
          <w:rFonts w:cstheme="minorHAnsi"/>
          <w:sz w:val="24"/>
          <w:szCs w:val="24"/>
        </w:rPr>
        <w:t xml:space="preserve"> </w:t>
      </w:r>
      <w:r>
        <w:rPr>
          <w:rFonts w:cstheme="minorHAnsi"/>
          <w:sz w:val="24"/>
          <w:szCs w:val="24"/>
        </w:rPr>
        <w:t>- 3</w:t>
      </w:r>
      <w:r w:rsidRPr="007C6A0D">
        <w:rPr>
          <w:rFonts w:cstheme="minorHAnsi"/>
          <w:sz w:val="24"/>
          <w:szCs w:val="24"/>
          <w:vertAlign w:val="superscript"/>
        </w:rPr>
        <w:t>ème</w:t>
      </w:r>
      <w:r>
        <w:rPr>
          <w:rFonts w:cstheme="minorHAnsi"/>
          <w:sz w:val="24"/>
          <w:szCs w:val="24"/>
        </w:rPr>
        <w:t xml:space="preserve"> cycle → </w:t>
      </w:r>
      <w:r w:rsidRPr="0008294A">
        <w:rPr>
          <w:rFonts w:cstheme="minorHAnsi"/>
          <w:b/>
          <w:bCs/>
          <w:sz w:val="24"/>
          <w:szCs w:val="24"/>
          <w:u w:val="single"/>
        </w:rPr>
        <w:t>48 mois maximum</w:t>
      </w:r>
      <w:r>
        <w:rPr>
          <w:rFonts w:cstheme="minorHAnsi"/>
          <w:b/>
          <w:bCs/>
          <w:sz w:val="24"/>
          <w:szCs w:val="24"/>
          <w:u w:val="single"/>
        </w:rPr>
        <w:t> </w:t>
      </w:r>
      <w:r>
        <w:rPr>
          <w:rFonts w:cstheme="minorHAnsi"/>
          <w:sz w:val="24"/>
          <w:szCs w:val="24"/>
        </w:rPr>
        <w:t>:</w:t>
      </w:r>
    </w:p>
    <w:p w14:paraId="5ADA831A" w14:textId="2C80D626" w:rsidR="00CA41C7" w:rsidRDefault="00CA41C7" w:rsidP="00CA41C7">
      <w:pPr>
        <w:pStyle w:val="Paragraphedeliste"/>
        <w:jc w:val="both"/>
        <w:rPr>
          <w:rFonts w:cstheme="minorHAnsi"/>
          <w:sz w:val="24"/>
          <w:szCs w:val="24"/>
        </w:rPr>
      </w:pPr>
      <w:r w:rsidRPr="00CA41C7">
        <w:rPr>
          <w:rFonts w:cstheme="minorHAnsi"/>
          <w:b/>
          <w:bCs/>
          <w:sz w:val="24"/>
          <w:szCs w:val="24"/>
        </w:rPr>
        <w:t xml:space="preserve">Diplômés de niveau </w:t>
      </w:r>
      <w:r w:rsidR="000E2798">
        <w:rPr>
          <w:rFonts w:cstheme="minorHAnsi"/>
          <w:b/>
          <w:bCs/>
          <w:sz w:val="24"/>
          <w:szCs w:val="24"/>
        </w:rPr>
        <w:t>Master</w:t>
      </w:r>
      <w:r w:rsidR="00704C0E">
        <w:rPr>
          <w:rFonts w:cstheme="minorHAnsi"/>
          <w:b/>
          <w:bCs/>
          <w:sz w:val="24"/>
          <w:szCs w:val="24"/>
        </w:rPr>
        <w:t>.</w:t>
      </w:r>
    </w:p>
    <w:p w14:paraId="5C0B69B6" w14:textId="77777777" w:rsidR="000E2798" w:rsidRPr="00887542" w:rsidRDefault="000E2798" w:rsidP="000E2798">
      <w:pPr>
        <w:pStyle w:val="Paragraphedeliste"/>
        <w:jc w:val="both"/>
        <w:rPr>
          <w:rFonts w:cstheme="minorHAnsi"/>
          <w:sz w:val="24"/>
          <w:szCs w:val="24"/>
        </w:rPr>
      </w:pPr>
    </w:p>
    <w:p w14:paraId="192F0787" w14:textId="3B1AA940" w:rsidR="00D74B0C" w:rsidRPr="000E2798" w:rsidRDefault="00E97F3B" w:rsidP="000E2798">
      <w:pPr>
        <w:pStyle w:val="Paragraphedeliste"/>
        <w:numPr>
          <w:ilvl w:val="0"/>
          <w:numId w:val="18"/>
        </w:numPr>
        <w:shd w:val="clear" w:color="auto" w:fill="D6E3BC" w:themeFill="accent3" w:themeFillTint="66"/>
        <w:jc w:val="center"/>
        <w:rPr>
          <w:b/>
          <w:bCs/>
          <w:sz w:val="28"/>
          <w:szCs w:val="28"/>
          <w:u w:val="single"/>
        </w:rPr>
      </w:pPr>
      <w:r w:rsidRPr="000E2798">
        <w:rPr>
          <w:b/>
          <w:bCs/>
          <w:sz w:val="28"/>
          <w:szCs w:val="28"/>
          <w:u w:val="single"/>
        </w:rPr>
        <w:t>CANDIDATURE</w:t>
      </w:r>
    </w:p>
    <w:p w14:paraId="1888669E" w14:textId="77777777" w:rsidR="00DD6781" w:rsidRPr="00B052B6" w:rsidRDefault="00DD6781" w:rsidP="00B052B6">
      <w:pPr>
        <w:spacing w:after="0" w:line="240" w:lineRule="auto"/>
        <w:jc w:val="both"/>
        <w:rPr>
          <w:rFonts w:cstheme="minorHAnsi"/>
          <w:sz w:val="24"/>
          <w:szCs w:val="24"/>
        </w:rPr>
      </w:pPr>
    </w:p>
    <w:p w14:paraId="3EBBB486" w14:textId="50EB8E11" w:rsidR="00D74B0C" w:rsidRDefault="00D74B0C" w:rsidP="00A8337E">
      <w:pPr>
        <w:pStyle w:val="Paragraphedeliste"/>
        <w:numPr>
          <w:ilvl w:val="0"/>
          <w:numId w:val="6"/>
        </w:numPr>
        <w:spacing w:after="0" w:line="240" w:lineRule="auto"/>
        <w:jc w:val="both"/>
        <w:rPr>
          <w:rFonts w:cstheme="minorHAnsi"/>
          <w:sz w:val="24"/>
          <w:szCs w:val="24"/>
        </w:rPr>
      </w:pPr>
      <w:r w:rsidRPr="00A8337E">
        <w:rPr>
          <w:rFonts w:cstheme="minorHAnsi"/>
          <w:sz w:val="24"/>
          <w:szCs w:val="24"/>
        </w:rPr>
        <w:t xml:space="preserve">Les formulaires de candidatures doivent obligatoirement être retirés auprès de </w:t>
      </w:r>
      <w:smartTag w:uri="urn:schemas-microsoft-com:office:smarttags" w:element="PersonName">
        <w:smartTagPr>
          <w:attr w:name="ProductID" w:val="La D￩l￩gation Wallonie-Bruxelles"/>
        </w:smartTagPr>
        <w:smartTag w:uri="urn:schemas-microsoft-com:office:smarttags" w:element="PersonName">
          <w:smartTagPr>
            <w:attr w:name="ProductID" w:val="룘߆"/>
          </w:smartTagPr>
          <w:r w:rsidRPr="00A8337E">
            <w:rPr>
              <w:rFonts w:cstheme="minorHAnsi"/>
              <w:sz w:val="24"/>
              <w:szCs w:val="24"/>
            </w:rPr>
            <w:t>la Délégation</w:t>
          </w:r>
        </w:smartTag>
        <w:r w:rsidRPr="00A8337E">
          <w:rPr>
            <w:rFonts w:cstheme="minorHAnsi"/>
            <w:sz w:val="24"/>
            <w:szCs w:val="24"/>
          </w:rPr>
          <w:t xml:space="preserve"> Wallonie-Bruxelles</w:t>
        </w:r>
      </w:smartTag>
      <w:r w:rsidRPr="00A8337E">
        <w:rPr>
          <w:rFonts w:cstheme="minorHAnsi"/>
          <w:sz w:val="24"/>
          <w:szCs w:val="24"/>
        </w:rPr>
        <w:t xml:space="preserve"> ou du Bureau Wallonie-Bruxelles ou</w:t>
      </w:r>
      <w:r w:rsidR="00A8337E">
        <w:rPr>
          <w:rFonts w:cstheme="minorHAnsi"/>
          <w:sz w:val="24"/>
          <w:szCs w:val="24"/>
        </w:rPr>
        <w:t xml:space="preserve">, </w:t>
      </w:r>
      <w:r w:rsidRPr="00A8337E">
        <w:rPr>
          <w:rFonts w:cstheme="minorHAnsi"/>
          <w:sz w:val="24"/>
          <w:szCs w:val="24"/>
        </w:rPr>
        <w:t>à défaut</w:t>
      </w:r>
      <w:r w:rsidR="00A8337E">
        <w:rPr>
          <w:rFonts w:cstheme="minorHAnsi"/>
          <w:sz w:val="24"/>
          <w:szCs w:val="24"/>
        </w:rPr>
        <w:t>,</w:t>
      </w:r>
      <w:r w:rsidRPr="00A8337E">
        <w:rPr>
          <w:rFonts w:cstheme="minorHAnsi"/>
          <w:sz w:val="24"/>
          <w:szCs w:val="24"/>
        </w:rPr>
        <w:t xml:space="preserve"> de l’Ambassade de </w:t>
      </w:r>
      <w:r w:rsidR="00A8337E">
        <w:rPr>
          <w:rFonts w:cstheme="minorHAnsi"/>
          <w:sz w:val="24"/>
          <w:szCs w:val="24"/>
        </w:rPr>
        <w:t>Belgique ;</w:t>
      </w:r>
    </w:p>
    <w:p w14:paraId="42093D8A" w14:textId="34C2E181" w:rsidR="00D74B0C" w:rsidRDefault="00D74B0C" w:rsidP="00A8337E">
      <w:pPr>
        <w:pStyle w:val="Paragraphedeliste"/>
        <w:numPr>
          <w:ilvl w:val="0"/>
          <w:numId w:val="6"/>
        </w:numPr>
        <w:spacing w:after="0" w:line="240" w:lineRule="auto"/>
        <w:jc w:val="both"/>
        <w:rPr>
          <w:rFonts w:cstheme="minorHAnsi"/>
          <w:sz w:val="24"/>
          <w:szCs w:val="24"/>
        </w:rPr>
      </w:pPr>
      <w:r w:rsidRPr="00A8337E">
        <w:rPr>
          <w:rFonts w:cstheme="minorHAnsi"/>
          <w:sz w:val="24"/>
          <w:szCs w:val="24"/>
        </w:rPr>
        <w:t>Le futur boursier complète le formulaire de candidature via les autorités du pays partenaire qui centralise</w:t>
      </w:r>
      <w:r w:rsidR="00A8337E">
        <w:rPr>
          <w:rFonts w:cstheme="minorHAnsi"/>
          <w:sz w:val="24"/>
          <w:szCs w:val="24"/>
        </w:rPr>
        <w:t>nt</w:t>
      </w:r>
      <w:r w:rsidRPr="00A8337E">
        <w:rPr>
          <w:rFonts w:cstheme="minorHAnsi"/>
          <w:sz w:val="24"/>
          <w:szCs w:val="24"/>
        </w:rPr>
        <w:t xml:space="preserve"> les demandes et les transmet</w:t>
      </w:r>
      <w:r w:rsidR="00A8337E">
        <w:rPr>
          <w:rFonts w:cstheme="minorHAnsi"/>
          <w:sz w:val="24"/>
          <w:szCs w:val="24"/>
        </w:rPr>
        <w:t>tent ensuite</w:t>
      </w:r>
      <w:r w:rsidRPr="00A8337E">
        <w:rPr>
          <w:rFonts w:cstheme="minorHAnsi"/>
          <w:sz w:val="24"/>
          <w:szCs w:val="24"/>
        </w:rPr>
        <w:t xml:space="preserve"> à </w:t>
      </w:r>
      <w:smartTag w:uri="urn:schemas-microsoft-com:office:smarttags" w:element="PersonName">
        <w:smartTagPr>
          <w:attr w:name="ProductID" w:val="La D￩l￩gation Wallonie-Bruxelles"/>
        </w:smartTagPr>
        <w:smartTag w:uri="urn:schemas-microsoft-com:office:smarttags" w:element="PersonName">
          <w:smartTagPr>
            <w:attr w:name="ProductID" w:val="룘߆"/>
          </w:smartTagPr>
          <w:r w:rsidRPr="00A8337E">
            <w:rPr>
              <w:rFonts w:cstheme="minorHAnsi"/>
              <w:sz w:val="24"/>
              <w:szCs w:val="24"/>
            </w:rPr>
            <w:t>la Délégation</w:t>
          </w:r>
        </w:smartTag>
        <w:r w:rsidRPr="00A8337E">
          <w:rPr>
            <w:rFonts w:cstheme="minorHAnsi"/>
            <w:sz w:val="24"/>
            <w:szCs w:val="24"/>
          </w:rPr>
          <w:t xml:space="preserve"> Wallonie-Bruxelles</w:t>
        </w:r>
      </w:smartTag>
      <w:r w:rsidRPr="00A8337E">
        <w:rPr>
          <w:rFonts w:cstheme="minorHAnsi"/>
          <w:sz w:val="24"/>
          <w:szCs w:val="24"/>
        </w:rPr>
        <w:t xml:space="preserve"> ou au Bureau Wallonie-Bruxelles ou</w:t>
      </w:r>
      <w:r w:rsidR="00A8337E">
        <w:rPr>
          <w:rFonts w:cstheme="minorHAnsi"/>
          <w:sz w:val="24"/>
          <w:szCs w:val="24"/>
        </w:rPr>
        <w:t xml:space="preserve">, </w:t>
      </w:r>
      <w:r w:rsidRPr="00A8337E">
        <w:rPr>
          <w:rFonts w:cstheme="minorHAnsi"/>
          <w:sz w:val="24"/>
          <w:szCs w:val="24"/>
        </w:rPr>
        <w:t>à défaut</w:t>
      </w:r>
      <w:r w:rsidR="00A8337E">
        <w:rPr>
          <w:rFonts w:cstheme="minorHAnsi"/>
          <w:sz w:val="24"/>
          <w:szCs w:val="24"/>
        </w:rPr>
        <w:t>,</w:t>
      </w:r>
      <w:r w:rsidRPr="00A8337E">
        <w:rPr>
          <w:rFonts w:cstheme="minorHAnsi"/>
          <w:sz w:val="24"/>
          <w:szCs w:val="24"/>
        </w:rPr>
        <w:t xml:space="preserve"> à l’Ambassade de </w:t>
      </w:r>
      <w:r w:rsidR="00A8337E">
        <w:rPr>
          <w:rFonts w:cstheme="minorHAnsi"/>
          <w:sz w:val="24"/>
          <w:szCs w:val="24"/>
        </w:rPr>
        <w:t>Belgique ;</w:t>
      </w:r>
    </w:p>
    <w:p w14:paraId="778AAE32" w14:textId="2421B8D1" w:rsidR="00D74B0C" w:rsidRDefault="00D74B0C" w:rsidP="00A8337E">
      <w:pPr>
        <w:pStyle w:val="Paragraphedeliste"/>
        <w:numPr>
          <w:ilvl w:val="0"/>
          <w:numId w:val="6"/>
        </w:numPr>
        <w:spacing w:after="0" w:line="240" w:lineRule="auto"/>
        <w:jc w:val="both"/>
        <w:rPr>
          <w:rFonts w:cstheme="minorHAnsi"/>
          <w:sz w:val="24"/>
          <w:szCs w:val="24"/>
        </w:rPr>
      </w:pPr>
      <w:r w:rsidRPr="00A8337E">
        <w:rPr>
          <w:rFonts w:cstheme="minorHAnsi"/>
          <w:sz w:val="24"/>
          <w:szCs w:val="24"/>
        </w:rPr>
        <w:t>Dans le cadre d</w:t>
      </w:r>
      <w:r w:rsidR="00A8337E">
        <w:rPr>
          <w:rFonts w:cstheme="minorHAnsi"/>
          <w:sz w:val="24"/>
          <w:szCs w:val="24"/>
        </w:rPr>
        <w:t>’un</w:t>
      </w:r>
      <w:r w:rsidRPr="00A8337E">
        <w:rPr>
          <w:rFonts w:cstheme="minorHAnsi"/>
          <w:sz w:val="24"/>
          <w:szCs w:val="24"/>
        </w:rPr>
        <w:t xml:space="preserve"> projet clairement identifié dans </w:t>
      </w:r>
      <w:r w:rsidR="00A8337E">
        <w:rPr>
          <w:rFonts w:cstheme="minorHAnsi"/>
          <w:sz w:val="24"/>
          <w:szCs w:val="24"/>
        </w:rPr>
        <w:t>un</w:t>
      </w:r>
      <w:r w:rsidRPr="00A8337E">
        <w:rPr>
          <w:rFonts w:cstheme="minorHAnsi"/>
          <w:sz w:val="24"/>
          <w:szCs w:val="24"/>
        </w:rPr>
        <w:t xml:space="preserve"> programme de travail, le promoteur local du projet avalise la demande et la transmet à </w:t>
      </w:r>
      <w:smartTag w:uri="urn:schemas-microsoft-com:office:smarttags" w:element="PersonName">
        <w:smartTagPr>
          <w:attr w:name="ProductID" w:val="La D￩l￩gation Wallonie-Bruxelles"/>
        </w:smartTagPr>
        <w:smartTag w:uri="urn:schemas-microsoft-com:office:smarttags" w:element="PersonName">
          <w:smartTagPr>
            <w:attr w:name="ProductID" w:val="la D￩l￩gation"/>
          </w:smartTagPr>
          <w:r w:rsidRPr="00A8337E">
            <w:rPr>
              <w:rFonts w:cstheme="minorHAnsi"/>
              <w:sz w:val="24"/>
              <w:szCs w:val="24"/>
            </w:rPr>
            <w:t>la Délégation</w:t>
          </w:r>
        </w:smartTag>
        <w:r w:rsidRPr="00A8337E">
          <w:rPr>
            <w:rFonts w:cstheme="minorHAnsi"/>
            <w:sz w:val="24"/>
            <w:szCs w:val="24"/>
          </w:rPr>
          <w:t xml:space="preserve"> Wallonie-Bruxelles</w:t>
        </w:r>
      </w:smartTag>
      <w:r w:rsidRPr="00A8337E">
        <w:rPr>
          <w:rFonts w:cstheme="minorHAnsi"/>
          <w:sz w:val="24"/>
          <w:szCs w:val="24"/>
        </w:rPr>
        <w:t xml:space="preserve"> ou au Bureau Wallonie-Bruxelles</w:t>
      </w:r>
      <w:r w:rsidR="00A8337E">
        <w:rPr>
          <w:rFonts w:cstheme="minorHAnsi"/>
          <w:sz w:val="24"/>
          <w:szCs w:val="24"/>
        </w:rPr>
        <w:t> ;</w:t>
      </w:r>
    </w:p>
    <w:p w14:paraId="1E49B6EB" w14:textId="4895077E" w:rsidR="00D74B0C" w:rsidRDefault="00D74B0C" w:rsidP="00A8337E">
      <w:pPr>
        <w:pStyle w:val="Paragraphedeliste"/>
        <w:numPr>
          <w:ilvl w:val="0"/>
          <w:numId w:val="6"/>
        </w:numPr>
        <w:spacing w:after="0" w:line="240" w:lineRule="auto"/>
        <w:jc w:val="both"/>
        <w:rPr>
          <w:rFonts w:cstheme="minorHAnsi"/>
          <w:sz w:val="24"/>
          <w:szCs w:val="24"/>
        </w:rPr>
      </w:pPr>
      <w:r w:rsidRPr="00A8337E">
        <w:rPr>
          <w:rFonts w:cstheme="minorHAnsi"/>
          <w:sz w:val="24"/>
          <w:szCs w:val="24"/>
        </w:rPr>
        <w:lastRenderedPageBreak/>
        <w:t>La Délégation Wallonie-Bruxelles ou le Bureau Wallonie-Bruxelles ou</w:t>
      </w:r>
      <w:r w:rsidR="00A8337E">
        <w:rPr>
          <w:rFonts w:cstheme="minorHAnsi"/>
          <w:sz w:val="24"/>
          <w:szCs w:val="24"/>
        </w:rPr>
        <w:t xml:space="preserve">, </w:t>
      </w:r>
      <w:r w:rsidRPr="00A8337E">
        <w:rPr>
          <w:rFonts w:cstheme="minorHAnsi"/>
          <w:sz w:val="24"/>
          <w:szCs w:val="24"/>
        </w:rPr>
        <w:t>à défaut</w:t>
      </w:r>
      <w:r w:rsidR="00A8337E">
        <w:rPr>
          <w:rFonts w:cstheme="minorHAnsi"/>
          <w:sz w:val="24"/>
          <w:szCs w:val="24"/>
        </w:rPr>
        <w:t>,</w:t>
      </w:r>
      <w:r w:rsidRPr="00A8337E">
        <w:rPr>
          <w:rFonts w:cstheme="minorHAnsi"/>
          <w:sz w:val="24"/>
          <w:szCs w:val="24"/>
        </w:rPr>
        <w:t xml:space="preserve"> l’Ambassade de Belgique transmet le dossier de candidature à WBI</w:t>
      </w:r>
      <w:r w:rsidR="00A8337E">
        <w:rPr>
          <w:rFonts w:cstheme="minorHAnsi"/>
          <w:sz w:val="24"/>
          <w:szCs w:val="24"/>
        </w:rPr>
        <w:t xml:space="preserve"> par voie électronique ;</w:t>
      </w:r>
    </w:p>
    <w:p w14:paraId="0CFB0780" w14:textId="45E4ED69" w:rsidR="00D74B0C" w:rsidRDefault="00D74B0C" w:rsidP="00A8337E">
      <w:pPr>
        <w:pStyle w:val="Paragraphedeliste"/>
        <w:numPr>
          <w:ilvl w:val="0"/>
          <w:numId w:val="6"/>
        </w:numPr>
        <w:spacing w:after="0" w:line="240" w:lineRule="auto"/>
        <w:jc w:val="both"/>
        <w:rPr>
          <w:rFonts w:cstheme="minorHAnsi"/>
          <w:sz w:val="24"/>
          <w:szCs w:val="24"/>
        </w:rPr>
      </w:pPr>
      <w:r w:rsidRPr="00A8337E">
        <w:rPr>
          <w:rFonts w:cstheme="minorHAnsi"/>
          <w:sz w:val="24"/>
          <w:szCs w:val="24"/>
        </w:rPr>
        <w:t>WBI se charge d’obtenir l’accord du promoteur de Wallonie-Bruxelles</w:t>
      </w:r>
      <w:r w:rsidR="00A8337E">
        <w:rPr>
          <w:rFonts w:cstheme="minorHAnsi"/>
          <w:sz w:val="24"/>
          <w:szCs w:val="24"/>
        </w:rPr>
        <w:t xml:space="preserve"> ou la convention de stage</w:t>
      </w:r>
      <w:r w:rsidRPr="00A8337E">
        <w:rPr>
          <w:rFonts w:cstheme="minorHAnsi"/>
          <w:sz w:val="24"/>
          <w:szCs w:val="24"/>
        </w:rPr>
        <w:t xml:space="preserve"> en vue de l’accueil du boursier</w:t>
      </w:r>
      <w:r w:rsidR="00A8337E">
        <w:rPr>
          <w:rFonts w:cstheme="minorHAnsi"/>
          <w:sz w:val="24"/>
          <w:szCs w:val="24"/>
        </w:rPr>
        <w:t> ;</w:t>
      </w:r>
    </w:p>
    <w:p w14:paraId="155B80D6" w14:textId="41085999" w:rsidR="00D74B0C" w:rsidRDefault="00D74B0C" w:rsidP="00A8337E">
      <w:pPr>
        <w:pStyle w:val="Paragraphedeliste"/>
        <w:numPr>
          <w:ilvl w:val="0"/>
          <w:numId w:val="6"/>
        </w:numPr>
        <w:spacing w:after="0" w:line="240" w:lineRule="auto"/>
        <w:jc w:val="both"/>
        <w:rPr>
          <w:rFonts w:cstheme="minorHAnsi"/>
          <w:sz w:val="24"/>
          <w:szCs w:val="24"/>
        </w:rPr>
      </w:pPr>
      <w:r w:rsidRPr="00A8337E">
        <w:rPr>
          <w:rFonts w:cstheme="minorHAnsi"/>
          <w:sz w:val="24"/>
          <w:szCs w:val="24"/>
        </w:rPr>
        <w:t xml:space="preserve">La notification de l’accord d’octroi de la bourse est transmise par WBI à </w:t>
      </w:r>
      <w:smartTag w:uri="urn:schemas-microsoft-com:office:smarttags" w:element="PersonName">
        <w:smartTagPr>
          <w:attr w:name="ProductID" w:val="La D￩l￩gation Wallonie-Bruxelles"/>
        </w:smartTagPr>
        <w:r w:rsidRPr="00A8337E">
          <w:rPr>
            <w:rFonts w:cstheme="minorHAnsi"/>
            <w:sz w:val="24"/>
            <w:szCs w:val="24"/>
          </w:rPr>
          <w:t>la Délégation Wallonie-Bruxelles</w:t>
        </w:r>
      </w:smartTag>
      <w:r w:rsidRPr="00A8337E">
        <w:rPr>
          <w:rFonts w:cstheme="minorHAnsi"/>
          <w:sz w:val="24"/>
          <w:szCs w:val="24"/>
        </w:rPr>
        <w:t xml:space="preserve"> ou au Bureau Wallonie-Bruxelles ou</w:t>
      </w:r>
      <w:r w:rsidR="00A8337E">
        <w:rPr>
          <w:rFonts w:cstheme="minorHAnsi"/>
          <w:sz w:val="24"/>
          <w:szCs w:val="24"/>
        </w:rPr>
        <w:t xml:space="preserve">, </w:t>
      </w:r>
      <w:r w:rsidRPr="00A8337E">
        <w:rPr>
          <w:rFonts w:cstheme="minorHAnsi"/>
          <w:sz w:val="24"/>
          <w:szCs w:val="24"/>
        </w:rPr>
        <w:t>à défaut</w:t>
      </w:r>
      <w:r w:rsidR="00A8337E">
        <w:rPr>
          <w:rFonts w:cstheme="minorHAnsi"/>
          <w:sz w:val="24"/>
          <w:szCs w:val="24"/>
        </w:rPr>
        <w:t>,</w:t>
      </w:r>
      <w:r w:rsidRPr="00A8337E">
        <w:rPr>
          <w:rFonts w:cstheme="minorHAnsi"/>
          <w:sz w:val="24"/>
          <w:szCs w:val="24"/>
        </w:rPr>
        <w:t xml:space="preserve"> à l’Ambassade de </w:t>
      </w:r>
      <w:r w:rsidR="00A8337E">
        <w:rPr>
          <w:rFonts w:cstheme="minorHAnsi"/>
          <w:sz w:val="24"/>
          <w:szCs w:val="24"/>
        </w:rPr>
        <w:t>Belgique ;</w:t>
      </w:r>
    </w:p>
    <w:p w14:paraId="726A4238" w14:textId="40BDF1CE" w:rsidR="00D74B0C" w:rsidRDefault="00D74B0C" w:rsidP="00A8337E">
      <w:pPr>
        <w:pStyle w:val="Paragraphedeliste"/>
        <w:numPr>
          <w:ilvl w:val="0"/>
          <w:numId w:val="6"/>
        </w:numPr>
        <w:spacing w:after="0" w:line="240" w:lineRule="auto"/>
        <w:jc w:val="both"/>
        <w:rPr>
          <w:rFonts w:cstheme="minorHAnsi"/>
          <w:sz w:val="24"/>
          <w:szCs w:val="24"/>
        </w:rPr>
      </w:pPr>
      <w:r w:rsidRPr="00A8337E">
        <w:rPr>
          <w:rFonts w:cstheme="minorHAnsi"/>
          <w:sz w:val="24"/>
          <w:szCs w:val="24"/>
        </w:rPr>
        <w:t>La Délégation Wallonie-Bruxelles ou le Bureau Wallonie-Bruxelles ou</w:t>
      </w:r>
      <w:r w:rsidR="00A8337E">
        <w:rPr>
          <w:rFonts w:cstheme="minorHAnsi"/>
          <w:sz w:val="24"/>
          <w:szCs w:val="24"/>
        </w:rPr>
        <w:t xml:space="preserve">, </w:t>
      </w:r>
      <w:r w:rsidRPr="00A8337E">
        <w:rPr>
          <w:rFonts w:cstheme="minorHAnsi"/>
          <w:sz w:val="24"/>
          <w:szCs w:val="24"/>
        </w:rPr>
        <w:t>à défaut</w:t>
      </w:r>
      <w:r w:rsidR="00A8337E">
        <w:rPr>
          <w:rFonts w:cstheme="minorHAnsi"/>
          <w:sz w:val="24"/>
          <w:szCs w:val="24"/>
        </w:rPr>
        <w:t>,</w:t>
      </w:r>
      <w:r w:rsidRPr="00A8337E">
        <w:rPr>
          <w:rFonts w:cstheme="minorHAnsi"/>
          <w:sz w:val="24"/>
          <w:szCs w:val="24"/>
        </w:rPr>
        <w:t xml:space="preserve"> à l’Ambassade de Belgique transmet concomitamment l’accord formel aux Autorités du pays partenaire </w:t>
      </w:r>
      <w:r w:rsidR="00A8337E">
        <w:rPr>
          <w:rFonts w:cstheme="minorHAnsi"/>
          <w:sz w:val="24"/>
          <w:szCs w:val="24"/>
        </w:rPr>
        <w:t>ainsi qu’au</w:t>
      </w:r>
      <w:r w:rsidRPr="00A8337E">
        <w:rPr>
          <w:rFonts w:cstheme="minorHAnsi"/>
          <w:sz w:val="24"/>
          <w:szCs w:val="24"/>
        </w:rPr>
        <w:t xml:space="preserve"> boursier.</w:t>
      </w:r>
    </w:p>
    <w:p w14:paraId="66C10EFA" w14:textId="77777777" w:rsidR="00E97F3B" w:rsidRPr="00EF5097" w:rsidRDefault="00E97F3B" w:rsidP="00E97F3B">
      <w:pPr>
        <w:jc w:val="both"/>
        <w:rPr>
          <w:rFonts w:ascii="Trebuchet MS" w:hAnsi="Trebuchet MS"/>
        </w:rPr>
      </w:pPr>
    </w:p>
    <w:p w14:paraId="327A24D2" w14:textId="0885DEDA" w:rsidR="00E97F3B" w:rsidRPr="006C6565" w:rsidRDefault="006C6565" w:rsidP="006C6565">
      <w:pPr>
        <w:pStyle w:val="Paragraphedeliste"/>
        <w:numPr>
          <w:ilvl w:val="0"/>
          <w:numId w:val="18"/>
        </w:numPr>
        <w:shd w:val="clear" w:color="auto" w:fill="D6E3BC" w:themeFill="accent3" w:themeFillTint="66"/>
        <w:jc w:val="center"/>
        <w:rPr>
          <w:b/>
          <w:bCs/>
          <w:sz w:val="28"/>
          <w:szCs w:val="28"/>
        </w:rPr>
      </w:pPr>
      <w:r>
        <w:rPr>
          <w:b/>
          <w:bCs/>
          <w:sz w:val="28"/>
          <w:szCs w:val="28"/>
          <w:u w:val="single"/>
        </w:rPr>
        <w:t>DISPOSITIONS FINANCIERES</w:t>
      </w:r>
    </w:p>
    <w:p w14:paraId="3496226B" w14:textId="67C4D956" w:rsidR="00E97F3B" w:rsidRPr="00E97F3B" w:rsidRDefault="00E97F3B" w:rsidP="00A76840">
      <w:pPr>
        <w:ind w:left="360"/>
        <w:jc w:val="both"/>
        <w:rPr>
          <w:rFonts w:cstheme="minorHAnsi"/>
          <w:sz w:val="24"/>
          <w:szCs w:val="24"/>
        </w:rPr>
      </w:pPr>
      <w:r w:rsidRPr="00E97F3B">
        <w:rPr>
          <w:rFonts w:cstheme="minorHAnsi"/>
          <w:sz w:val="24"/>
          <w:szCs w:val="24"/>
        </w:rPr>
        <w:t>Tout dossier d’octroi de bourse</w:t>
      </w:r>
      <w:r>
        <w:rPr>
          <w:rFonts w:cstheme="minorHAnsi"/>
          <w:sz w:val="24"/>
          <w:szCs w:val="24"/>
        </w:rPr>
        <w:t xml:space="preserve"> </w:t>
      </w:r>
      <w:r w:rsidRPr="00E97F3B">
        <w:rPr>
          <w:rFonts w:cstheme="minorHAnsi"/>
          <w:sz w:val="24"/>
          <w:szCs w:val="24"/>
        </w:rPr>
        <w:t xml:space="preserve">fait l’objet d’un arrêté ministériel de subvention établi au bénéfice du boursier reprenant les dispositions financières et administratives. Il parcourt un cheminement comptable qui requiert un temps certain </w:t>
      </w:r>
      <w:r w:rsidR="00A76840">
        <w:rPr>
          <w:rFonts w:cstheme="minorHAnsi"/>
          <w:sz w:val="24"/>
          <w:szCs w:val="24"/>
        </w:rPr>
        <w:t>ainsi que</w:t>
      </w:r>
      <w:r w:rsidRPr="00E97F3B">
        <w:rPr>
          <w:rFonts w:cstheme="minorHAnsi"/>
          <w:sz w:val="24"/>
          <w:szCs w:val="24"/>
        </w:rPr>
        <w:t xml:space="preserve"> le respect de règles strictes.</w:t>
      </w:r>
    </w:p>
    <w:p w14:paraId="7EB32900" w14:textId="13F72A56" w:rsidR="00E97F3B" w:rsidRDefault="00E97F3B" w:rsidP="00E97F3B">
      <w:pPr>
        <w:ind w:left="360"/>
        <w:jc w:val="both"/>
        <w:rPr>
          <w:rFonts w:cstheme="minorHAnsi"/>
          <w:sz w:val="24"/>
          <w:szCs w:val="24"/>
        </w:rPr>
      </w:pPr>
      <w:r w:rsidRPr="00E97F3B">
        <w:rPr>
          <w:rFonts w:cstheme="minorHAnsi"/>
          <w:sz w:val="24"/>
          <w:szCs w:val="24"/>
        </w:rPr>
        <w:t>Le paiement de</w:t>
      </w:r>
      <w:r w:rsidR="006C6565">
        <w:rPr>
          <w:rFonts w:cstheme="minorHAnsi"/>
          <w:sz w:val="24"/>
          <w:szCs w:val="24"/>
        </w:rPr>
        <w:t xml:space="preserve"> la 1</w:t>
      </w:r>
      <w:r w:rsidR="006C6565" w:rsidRPr="006C6565">
        <w:rPr>
          <w:rFonts w:cstheme="minorHAnsi"/>
          <w:sz w:val="24"/>
          <w:szCs w:val="24"/>
          <w:vertAlign w:val="superscript"/>
        </w:rPr>
        <w:t>ère</w:t>
      </w:r>
      <w:r w:rsidR="006C6565">
        <w:rPr>
          <w:rFonts w:cstheme="minorHAnsi"/>
          <w:sz w:val="24"/>
          <w:szCs w:val="24"/>
        </w:rPr>
        <w:t xml:space="preserve"> mensualité ne pourra se faire qu’après réception d’une « Déclaration d’arrivée » dûment complétée et signée par le boursier ainsi que le promoteur </w:t>
      </w:r>
      <w:r w:rsidR="00B052B6">
        <w:rPr>
          <w:rFonts w:cstheme="minorHAnsi"/>
          <w:sz w:val="24"/>
          <w:szCs w:val="24"/>
        </w:rPr>
        <w:t>responsable du projet.</w:t>
      </w:r>
    </w:p>
    <w:p w14:paraId="6943BCB0" w14:textId="78905EB8" w:rsidR="00027BCE" w:rsidRDefault="00027BCE" w:rsidP="00E97F3B">
      <w:pPr>
        <w:ind w:left="360"/>
        <w:jc w:val="both"/>
        <w:rPr>
          <w:rFonts w:cstheme="minorHAnsi"/>
          <w:sz w:val="24"/>
          <w:szCs w:val="24"/>
        </w:rPr>
      </w:pPr>
      <w:r>
        <w:rPr>
          <w:rFonts w:cstheme="minorHAnsi"/>
          <w:sz w:val="24"/>
          <w:szCs w:val="24"/>
        </w:rPr>
        <w:t>Les trois premières mensualités pourront être liquidées par cartes prépayées. Ensuite, le boursier sera dans l’</w:t>
      </w:r>
      <w:r w:rsidRPr="00027BCE">
        <w:rPr>
          <w:rFonts w:cstheme="minorHAnsi"/>
          <w:b/>
          <w:bCs/>
          <w:sz w:val="24"/>
          <w:szCs w:val="24"/>
          <w:u w:val="single"/>
        </w:rPr>
        <w:t>obligation</w:t>
      </w:r>
      <w:r>
        <w:rPr>
          <w:rFonts w:cstheme="minorHAnsi"/>
          <w:sz w:val="24"/>
          <w:szCs w:val="24"/>
        </w:rPr>
        <w:t xml:space="preserve"> d’ouvrir un </w:t>
      </w:r>
      <w:r w:rsidRPr="00027BCE">
        <w:rPr>
          <w:rFonts w:cstheme="minorHAnsi"/>
          <w:b/>
          <w:bCs/>
          <w:sz w:val="24"/>
          <w:szCs w:val="24"/>
          <w:u w:val="single"/>
        </w:rPr>
        <w:t>compte européen</w:t>
      </w:r>
      <w:r>
        <w:rPr>
          <w:rFonts w:cstheme="minorHAnsi"/>
          <w:sz w:val="24"/>
          <w:szCs w:val="24"/>
        </w:rPr>
        <w:t>.</w:t>
      </w:r>
    </w:p>
    <w:p w14:paraId="62488192" w14:textId="07428A2F" w:rsidR="00027BCE" w:rsidRPr="002176E7" w:rsidRDefault="00B052B6" w:rsidP="002176E7">
      <w:pPr>
        <w:ind w:left="360"/>
        <w:jc w:val="both"/>
        <w:rPr>
          <w:rFonts w:cstheme="minorHAnsi"/>
          <w:sz w:val="24"/>
          <w:szCs w:val="24"/>
        </w:rPr>
      </w:pPr>
      <w:r w:rsidRPr="00E97F3B">
        <w:rPr>
          <w:rFonts w:cstheme="minorHAnsi"/>
          <w:sz w:val="24"/>
          <w:szCs w:val="24"/>
        </w:rPr>
        <w:t>La bourse est accordée à titre de provision à partir du moment où le boursier est en Belgique pour accomplir son programme.</w:t>
      </w:r>
      <w:r>
        <w:rPr>
          <w:rFonts w:cstheme="minorHAnsi"/>
          <w:sz w:val="24"/>
          <w:szCs w:val="24"/>
        </w:rPr>
        <w:t xml:space="preserve"> </w:t>
      </w:r>
      <w:r w:rsidRPr="00E97F3B">
        <w:rPr>
          <w:rFonts w:cstheme="minorHAnsi"/>
          <w:sz w:val="24"/>
          <w:szCs w:val="24"/>
        </w:rPr>
        <w:t>Elle reste acquise pour autant que toutes les obligations qui y sont liées sont rencontrées.</w:t>
      </w:r>
      <w:r w:rsidR="00027BCE" w:rsidRPr="00C77A07">
        <w:rPr>
          <w:rFonts w:cstheme="minorHAnsi"/>
          <w:b/>
          <w:bCs/>
          <w:sz w:val="24"/>
          <w:szCs w:val="24"/>
        </w:rPr>
        <w:t xml:space="preserve">  </w:t>
      </w:r>
    </w:p>
    <w:p w14:paraId="1A8CA19F" w14:textId="083E8A33" w:rsidR="00C77A07" w:rsidRDefault="00C77A07" w:rsidP="00C77A07">
      <w:pPr>
        <w:ind w:left="360"/>
        <w:jc w:val="center"/>
        <w:rPr>
          <w:rFonts w:cstheme="minorHAnsi"/>
          <w:b/>
          <w:bCs/>
          <w:sz w:val="24"/>
          <w:szCs w:val="24"/>
        </w:rPr>
      </w:pPr>
      <w:r w:rsidRPr="00C77A07">
        <w:rPr>
          <w:rFonts w:cstheme="minorHAnsi"/>
          <w:b/>
          <w:bCs/>
          <w:sz w:val="24"/>
          <w:szCs w:val="24"/>
        </w:rPr>
        <w:t>FRAIS COUVERTS PAR LA BOURSE :</w:t>
      </w:r>
    </w:p>
    <w:p w14:paraId="5C8C154D" w14:textId="46616107" w:rsidR="001576AD" w:rsidRPr="00B052B6" w:rsidRDefault="001576AD" w:rsidP="001576AD">
      <w:pPr>
        <w:pStyle w:val="Paragraphedeliste"/>
        <w:numPr>
          <w:ilvl w:val="0"/>
          <w:numId w:val="23"/>
        </w:numPr>
        <w:jc w:val="both"/>
        <w:rPr>
          <w:rFonts w:cstheme="minorHAnsi"/>
          <w:sz w:val="24"/>
          <w:szCs w:val="24"/>
        </w:rPr>
      </w:pPr>
      <w:r w:rsidRPr="00B052B6">
        <w:rPr>
          <w:rFonts w:cstheme="minorHAnsi"/>
          <w:sz w:val="24"/>
          <w:szCs w:val="24"/>
        </w:rPr>
        <w:t>Bourse pour formation continuée</w:t>
      </w:r>
      <w:r>
        <w:rPr>
          <w:rFonts w:cstheme="minorHAnsi"/>
          <w:sz w:val="24"/>
          <w:szCs w:val="24"/>
        </w:rPr>
        <w:t xml:space="preserve"> : </w:t>
      </w:r>
      <w:r w:rsidR="002176E7">
        <w:rPr>
          <w:rFonts w:cstheme="minorHAnsi"/>
          <w:b/>
          <w:bCs/>
          <w:sz w:val="24"/>
          <w:szCs w:val="24"/>
          <w:u w:val="single"/>
        </w:rPr>
        <w:t>2150</w:t>
      </w:r>
      <w:r w:rsidRPr="001576AD">
        <w:rPr>
          <w:rFonts w:cstheme="minorHAnsi"/>
          <w:b/>
          <w:bCs/>
          <w:sz w:val="24"/>
          <w:szCs w:val="24"/>
          <w:u w:val="single"/>
        </w:rPr>
        <w:t>€ / mois</w:t>
      </w:r>
    </w:p>
    <w:p w14:paraId="051A1467" w14:textId="6D307D5B" w:rsidR="001576AD" w:rsidRDefault="001576AD" w:rsidP="001576AD">
      <w:pPr>
        <w:pStyle w:val="Paragraphedeliste"/>
        <w:numPr>
          <w:ilvl w:val="0"/>
          <w:numId w:val="23"/>
        </w:numPr>
        <w:jc w:val="both"/>
        <w:rPr>
          <w:rFonts w:cstheme="minorHAnsi"/>
          <w:sz w:val="24"/>
          <w:szCs w:val="24"/>
        </w:rPr>
      </w:pPr>
      <w:r>
        <w:rPr>
          <w:rFonts w:cstheme="minorHAnsi"/>
          <w:sz w:val="24"/>
          <w:szCs w:val="24"/>
        </w:rPr>
        <w:t>Bourse de recherche dans le cadre d’études (Bachelier/</w:t>
      </w:r>
      <w:bookmarkStart w:id="2" w:name="_Hlk169257214"/>
      <w:r>
        <w:rPr>
          <w:rFonts w:cstheme="minorHAnsi"/>
          <w:sz w:val="24"/>
          <w:szCs w:val="24"/>
        </w:rPr>
        <w:t>Master), d’un Doctorat, d’un Post</w:t>
      </w:r>
      <w:r>
        <w:rPr>
          <w:rFonts w:cstheme="minorHAnsi"/>
          <w:sz w:val="24"/>
          <w:szCs w:val="24"/>
        </w:rPr>
        <w:noBreakHyphen/>
        <w:t>Doctorat ou</w:t>
      </w:r>
      <w:r>
        <w:rPr>
          <w:rFonts w:cstheme="minorHAnsi"/>
        </w:rPr>
        <w:t xml:space="preserve"> de travaux de renforcement des capacités </w:t>
      </w:r>
      <w:bookmarkEnd w:id="2"/>
      <w:r>
        <w:rPr>
          <w:rFonts w:cstheme="minorHAnsi"/>
          <w:sz w:val="24"/>
          <w:szCs w:val="24"/>
        </w:rPr>
        <w:t xml:space="preserve">: </w:t>
      </w:r>
      <w:r w:rsidR="002176E7" w:rsidRPr="002176E7">
        <w:rPr>
          <w:rFonts w:cstheme="minorHAnsi"/>
          <w:b/>
          <w:bCs/>
          <w:sz w:val="24"/>
          <w:szCs w:val="24"/>
          <w:u w:val="single"/>
        </w:rPr>
        <w:t>1370€/mois</w:t>
      </w:r>
      <w:r w:rsidR="002176E7">
        <w:rPr>
          <w:rFonts w:cstheme="minorHAnsi"/>
          <w:sz w:val="24"/>
          <w:szCs w:val="24"/>
        </w:rPr>
        <w:t xml:space="preserve"> pour un bachelier 2</w:t>
      </w:r>
      <w:r w:rsidR="002176E7" w:rsidRPr="002176E7">
        <w:rPr>
          <w:rFonts w:cstheme="minorHAnsi"/>
          <w:sz w:val="24"/>
          <w:szCs w:val="24"/>
          <w:vertAlign w:val="superscript"/>
        </w:rPr>
        <w:t>ème</w:t>
      </w:r>
      <w:r w:rsidR="002176E7">
        <w:rPr>
          <w:rFonts w:cstheme="minorHAnsi"/>
          <w:sz w:val="24"/>
          <w:szCs w:val="24"/>
        </w:rPr>
        <w:t xml:space="preserve"> cycle et </w:t>
      </w:r>
      <w:r w:rsidR="002176E7">
        <w:rPr>
          <w:rFonts w:cstheme="minorHAnsi"/>
          <w:b/>
          <w:bCs/>
          <w:sz w:val="24"/>
          <w:szCs w:val="24"/>
          <w:u w:val="single"/>
        </w:rPr>
        <w:t>1570</w:t>
      </w:r>
      <w:r w:rsidRPr="001576AD">
        <w:rPr>
          <w:rFonts w:cstheme="minorHAnsi"/>
          <w:b/>
          <w:bCs/>
          <w:sz w:val="24"/>
          <w:szCs w:val="24"/>
          <w:u w:val="single"/>
        </w:rPr>
        <w:t>€ / mois</w:t>
      </w:r>
      <w:r w:rsidR="002176E7">
        <w:rPr>
          <w:rFonts w:cstheme="minorHAnsi"/>
          <w:b/>
          <w:bCs/>
          <w:sz w:val="24"/>
          <w:szCs w:val="24"/>
          <w:u w:val="single"/>
        </w:rPr>
        <w:t xml:space="preserve"> </w:t>
      </w:r>
      <w:r w:rsidR="002176E7" w:rsidRPr="002176E7">
        <w:rPr>
          <w:rFonts w:cstheme="minorHAnsi"/>
          <w:sz w:val="24"/>
          <w:szCs w:val="24"/>
        </w:rPr>
        <w:t xml:space="preserve">pour </w:t>
      </w:r>
      <w:r w:rsidR="00CA4D52">
        <w:rPr>
          <w:rFonts w:cstheme="minorHAnsi"/>
          <w:sz w:val="24"/>
          <w:szCs w:val="24"/>
        </w:rPr>
        <w:t xml:space="preserve">un </w:t>
      </w:r>
      <w:r w:rsidR="002176E7">
        <w:rPr>
          <w:rFonts w:cstheme="minorHAnsi"/>
          <w:sz w:val="24"/>
          <w:szCs w:val="24"/>
        </w:rPr>
        <w:t xml:space="preserve">Master, </w:t>
      </w:r>
      <w:r w:rsidR="00CA4D52">
        <w:rPr>
          <w:rFonts w:cstheme="minorHAnsi"/>
          <w:sz w:val="24"/>
          <w:szCs w:val="24"/>
        </w:rPr>
        <w:t>un</w:t>
      </w:r>
      <w:r w:rsidR="002176E7">
        <w:rPr>
          <w:rFonts w:cstheme="minorHAnsi"/>
          <w:sz w:val="24"/>
          <w:szCs w:val="24"/>
        </w:rPr>
        <w:t xml:space="preserve"> Doctorat</w:t>
      </w:r>
      <w:r w:rsidR="00CA4D52">
        <w:rPr>
          <w:rFonts w:cstheme="minorHAnsi"/>
          <w:sz w:val="24"/>
          <w:szCs w:val="24"/>
        </w:rPr>
        <w:t xml:space="preserve">, </w:t>
      </w:r>
      <w:r w:rsidR="002176E7">
        <w:rPr>
          <w:rFonts w:cstheme="minorHAnsi"/>
          <w:sz w:val="24"/>
          <w:szCs w:val="24"/>
        </w:rPr>
        <w:t>un Post</w:t>
      </w:r>
      <w:r w:rsidR="002176E7">
        <w:rPr>
          <w:rFonts w:cstheme="minorHAnsi"/>
          <w:sz w:val="24"/>
          <w:szCs w:val="24"/>
        </w:rPr>
        <w:noBreakHyphen/>
        <w:t>Doctorat ou</w:t>
      </w:r>
      <w:r w:rsidR="002176E7">
        <w:rPr>
          <w:rFonts w:cstheme="minorHAnsi"/>
        </w:rPr>
        <w:t xml:space="preserve"> de travaux de renforcement des capacités </w:t>
      </w:r>
    </w:p>
    <w:p w14:paraId="548D5655" w14:textId="6863592F" w:rsidR="001576AD" w:rsidRDefault="001576AD" w:rsidP="001576AD">
      <w:pPr>
        <w:pStyle w:val="Paragraphedeliste"/>
        <w:numPr>
          <w:ilvl w:val="0"/>
          <w:numId w:val="23"/>
        </w:numPr>
        <w:jc w:val="both"/>
        <w:rPr>
          <w:rFonts w:cstheme="minorHAnsi"/>
          <w:sz w:val="24"/>
          <w:szCs w:val="24"/>
        </w:rPr>
      </w:pPr>
      <w:r>
        <w:rPr>
          <w:rFonts w:cstheme="minorHAnsi"/>
          <w:sz w:val="24"/>
          <w:szCs w:val="24"/>
        </w:rPr>
        <w:t>Bourse d’études –2</w:t>
      </w:r>
      <w:r w:rsidRPr="00704C0E">
        <w:rPr>
          <w:rFonts w:cstheme="minorHAnsi"/>
          <w:sz w:val="24"/>
          <w:szCs w:val="24"/>
          <w:vertAlign w:val="superscript"/>
        </w:rPr>
        <w:t>ème</w:t>
      </w:r>
      <w:r>
        <w:rPr>
          <w:rFonts w:cstheme="minorHAnsi"/>
          <w:sz w:val="24"/>
          <w:szCs w:val="24"/>
        </w:rPr>
        <w:t xml:space="preserve"> cycle : </w:t>
      </w:r>
      <w:r w:rsidR="002176E7">
        <w:rPr>
          <w:rFonts w:cstheme="minorHAnsi"/>
          <w:b/>
          <w:bCs/>
          <w:sz w:val="24"/>
          <w:szCs w:val="24"/>
          <w:u w:val="single"/>
        </w:rPr>
        <w:t>1370</w:t>
      </w:r>
      <w:r w:rsidRPr="001576AD">
        <w:rPr>
          <w:rFonts w:cstheme="minorHAnsi"/>
          <w:b/>
          <w:bCs/>
          <w:sz w:val="24"/>
          <w:szCs w:val="24"/>
          <w:u w:val="single"/>
        </w:rPr>
        <w:t>€ / mois</w:t>
      </w:r>
    </w:p>
    <w:p w14:paraId="21452F52" w14:textId="205C2EE9" w:rsidR="001576AD" w:rsidRPr="001576AD" w:rsidRDefault="001576AD" w:rsidP="001576AD">
      <w:pPr>
        <w:pStyle w:val="Paragraphedeliste"/>
        <w:numPr>
          <w:ilvl w:val="0"/>
          <w:numId w:val="23"/>
        </w:numPr>
        <w:jc w:val="both"/>
        <w:rPr>
          <w:rFonts w:cstheme="minorHAnsi"/>
          <w:sz w:val="24"/>
          <w:szCs w:val="24"/>
        </w:rPr>
      </w:pPr>
      <w:r>
        <w:rPr>
          <w:rFonts w:cstheme="minorHAnsi"/>
          <w:sz w:val="24"/>
          <w:szCs w:val="24"/>
        </w:rPr>
        <w:t>Bourse de Doctorat – 3</w:t>
      </w:r>
      <w:r w:rsidRPr="00704C0E">
        <w:rPr>
          <w:rFonts w:cstheme="minorHAnsi"/>
          <w:sz w:val="24"/>
          <w:szCs w:val="24"/>
          <w:vertAlign w:val="superscript"/>
        </w:rPr>
        <w:t>ème</w:t>
      </w:r>
      <w:r>
        <w:rPr>
          <w:rFonts w:cstheme="minorHAnsi"/>
          <w:sz w:val="24"/>
          <w:szCs w:val="24"/>
        </w:rPr>
        <w:t xml:space="preserve"> cycle : </w:t>
      </w:r>
      <w:r w:rsidRPr="001576AD">
        <w:rPr>
          <w:rFonts w:cstheme="minorHAnsi"/>
          <w:b/>
          <w:bCs/>
          <w:sz w:val="24"/>
          <w:szCs w:val="24"/>
          <w:u w:val="single"/>
        </w:rPr>
        <w:t>1</w:t>
      </w:r>
      <w:r w:rsidR="002176E7">
        <w:rPr>
          <w:rFonts w:cstheme="minorHAnsi"/>
          <w:b/>
          <w:bCs/>
          <w:sz w:val="24"/>
          <w:szCs w:val="24"/>
          <w:u w:val="single"/>
        </w:rPr>
        <w:t>570</w:t>
      </w:r>
      <w:r w:rsidRPr="001576AD">
        <w:rPr>
          <w:rFonts w:cstheme="minorHAnsi"/>
          <w:b/>
          <w:bCs/>
          <w:sz w:val="24"/>
          <w:szCs w:val="24"/>
          <w:u w:val="single"/>
        </w:rPr>
        <w:t>€ / mois</w:t>
      </w:r>
    </w:p>
    <w:p w14:paraId="0FE66459" w14:textId="77777777" w:rsidR="00820ACE" w:rsidRDefault="001576AD" w:rsidP="00820ACE">
      <w:pPr>
        <w:pBdr>
          <w:top w:val="single" w:sz="4" w:space="1" w:color="auto"/>
          <w:left w:val="single" w:sz="4" w:space="4" w:color="auto"/>
          <w:bottom w:val="single" w:sz="4" w:space="1" w:color="auto"/>
          <w:right w:val="single" w:sz="4" w:space="4" w:color="auto"/>
        </w:pBdr>
        <w:jc w:val="center"/>
        <w:rPr>
          <w:rFonts w:cstheme="minorHAnsi"/>
          <w:b/>
          <w:bCs/>
          <w:i/>
          <w:iCs/>
          <w:sz w:val="24"/>
          <w:szCs w:val="24"/>
          <w:u w:val="single"/>
        </w:rPr>
      </w:pPr>
      <w:r w:rsidRPr="00A419B3">
        <w:rPr>
          <w:rFonts w:cstheme="minorHAnsi"/>
          <w:b/>
          <w:bCs/>
          <w:i/>
          <w:iCs/>
          <w:sz w:val="24"/>
          <w:szCs w:val="24"/>
          <w:u w:val="single"/>
        </w:rPr>
        <w:t>Ces montants sont</w:t>
      </w:r>
      <w:r w:rsidR="00820ACE">
        <w:rPr>
          <w:rFonts w:cstheme="minorHAnsi"/>
          <w:b/>
          <w:bCs/>
          <w:i/>
          <w:iCs/>
          <w:sz w:val="24"/>
          <w:szCs w:val="24"/>
          <w:u w:val="single"/>
        </w:rPr>
        <w:t xml:space="preserve"> forfaitaires et</w:t>
      </w:r>
      <w:r w:rsidRPr="00A419B3">
        <w:rPr>
          <w:rFonts w:cstheme="minorHAnsi"/>
          <w:b/>
          <w:bCs/>
          <w:i/>
          <w:iCs/>
          <w:sz w:val="24"/>
          <w:szCs w:val="24"/>
          <w:u w:val="single"/>
        </w:rPr>
        <w:t xml:space="preserve"> indexés annuellement</w:t>
      </w:r>
    </w:p>
    <w:p w14:paraId="1B89BC5C" w14:textId="14A468D3" w:rsidR="001576AD" w:rsidRPr="00A419B3" w:rsidRDefault="00820ACE" w:rsidP="00820ACE">
      <w:pPr>
        <w:pBdr>
          <w:top w:val="single" w:sz="4" w:space="1" w:color="auto"/>
          <w:left w:val="single" w:sz="4" w:space="4" w:color="auto"/>
          <w:bottom w:val="single" w:sz="4" w:space="1" w:color="auto"/>
          <w:right w:val="single" w:sz="4" w:space="4" w:color="auto"/>
        </w:pBdr>
        <w:jc w:val="center"/>
        <w:rPr>
          <w:rFonts w:cstheme="minorHAnsi"/>
          <w:b/>
          <w:bCs/>
          <w:i/>
          <w:iCs/>
          <w:sz w:val="24"/>
          <w:szCs w:val="24"/>
          <w:u w:val="single"/>
        </w:rPr>
      </w:pPr>
      <w:r>
        <w:rPr>
          <w:rFonts w:cstheme="minorHAnsi"/>
          <w:b/>
          <w:bCs/>
          <w:i/>
          <w:iCs/>
          <w:sz w:val="24"/>
          <w:szCs w:val="24"/>
          <w:u w:val="single"/>
        </w:rPr>
        <w:t xml:space="preserve"> → Les frais « variables » annexes à justifier ne sont pas inclus</w:t>
      </w:r>
    </w:p>
    <w:p w14:paraId="11338E92" w14:textId="0A3C2F4F" w:rsidR="009A6AC4" w:rsidRPr="00B052B6" w:rsidRDefault="001576AD" w:rsidP="00B052B6">
      <w:pPr>
        <w:pStyle w:val="Paragraphedeliste"/>
        <w:numPr>
          <w:ilvl w:val="0"/>
          <w:numId w:val="18"/>
        </w:numPr>
        <w:shd w:val="clear" w:color="auto" w:fill="D6E3BC" w:themeFill="accent3" w:themeFillTint="66"/>
        <w:jc w:val="center"/>
        <w:rPr>
          <w:b/>
          <w:bCs/>
          <w:sz w:val="28"/>
          <w:szCs w:val="28"/>
          <w:u w:val="single"/>
        </w:rPr>
      </w:pPr>
      <w:r>
        <w:rPr>
          <w:b/>
          <w:bCs/>
          <w:sz w:val="28"/>
          <w:szCs w:val="28"/>
          <w:u w:val="single"/>
        </w:rPr>
        <w:lastRenderedPageBreak/>
        <w:t>OBLIGATIONS</w:t>
      </w:r>
    </w:p>
    <w:p w14:paraId="1ADF284D" w14:textId="1B34E4D6" w:rsidR="009A6AC4" w:rsidRPr="009A6AC4" w:rsidRDefault="009A6AC4" w:rsidP="009A6AC4">
      <w:pPr>
        <w:ind w:left="360"/>
        <w:jc w:val="both"/>
        <w:rPr>
          <w:rFonts w:cstheme="minorHAnsi"/>
          <w:sz w:val="24"/>
          <w:szCs w:val="24"/>
        </w:rPr>
      </w:pPr>
      <w:r w:rsidRPr="009A6AC4">
        <w:rPr>
          <w:rFonts w:cstheme="minorHAnsi"/>
          <w:sz w:val="24"/>
          <w:szCs w:val="24"/>
        </w:rPr>
        <w:t>Nonobstant les obligations imposées par les promoteurs en termes de contenu de la formation, de la recherche ou du stage, le boursier veillera à respecter également la recommandation suivante :</w:t>
      </w:r>
    </w:p>
    <w:p w14:paraId="2AB326AD" w14:textId="29E87534" w:rsidR="009A6AC4" w:rsidRDefault="009A6AC4" w:rsidP="003445AD">
      <w:pPr>
        <w:ind w:left="360"/>
        <w:jc w:val="both"/>
        <w:rPr>
          <w:rFonts w:cstheme="minorHAnsi"/>
          <w:sz w:val="24"/>
          <w:szCs w:val="24"/>
        </w:rPr>
      </w:pPr>
      <w:r w:rsidRPr="009A6AC4">
        <w:rPr>
          <w:rFonts w:cstheme="minorHAnsi"/>
          <w:sz w:val="24"/>
          <w:szCs w:val="24"/>
        </w:rPr>
        <w:t>A l’issue du séjour, qu’il soit de longue ou de courte durée, le candidat est tenu de remettre dans un délai de deux mois à dater de son retour au pays, un rapport faisant état de sa formation ou de l’avancement de la recherche ou</w:t>
      </w:r>
      <w:r>
        <w:rPr>
          <w:rFonts w:cstheme="minorHAnsi"/>
          <w:sz w:val="24"/>
          <w:szCs w:val="24"/>
        </w:rPr>
        <w:t xml:space="preserve"> encore</w:t>
      </w:r>
      <w:r w:rsidRPr="009A6AC4">
        <w:rPr>
          <w:rFonts w:cstheme="minorHAnsi"/>
          <w:sz w:val="24"/>
          <w:szCs w:val="24"/>
        </w:rPr>
        <w:t xml:space="preserve"> de l’expérience acquise lorsqu’il s’agit d’un stage</w:t>
      </w:r>
      <w:r w:rsidR="00B052B6">
        <w:rPr>
          <w:rFonts w:cstheme="minorHAnsi"/>
          <w:sz w:val="24"/>
          <w:szCs w:val="24"/>
        </w:rPr>
        <w:t xml:space="preserve"> pour formation continuée</w:t>
      </w:r>
      <w:r w:rsidRPr="009A6AC4">
        <w:rPr>
          <w:rFonts w:cstheme="minorHAnsi"/>
          <w:sz w:val="24"/>
          <w:szCs w:val="24"/>
        </w:rPr>
        <w:t xml:space="preserve">.  </w:t>
      </w:r>
    </w:p>
    <w:p w14:paraId="05122B14" w14:textId="77777777" w:rsidR="003445AD" w:rsidRPr="009A6AC4" w:rsidRDefault="003445AD" w:rsidP="003445AD">
      <w:pPr>
        <w:ind w:left="360"/>
        <w:jc w:val="both"/>
        <w:rPr>
          <w:rFonts w:cstheme="minorHAnsi"/>
          <w:sz w:val="24"/>
          <w:szCs w:val="24"/>
        </w:rPr>
      </w:pPr>
    </w:p>
    <w:p w14:paraId="23BD3498" w14:textId="32CD0AC9" w:rsidR="009A6AC4" w:rsidRPr="00B052B6" w:rsidRDefault="00B052B6" w:rsidP="00B052B6">
      <w:pPr>
        <w:pStyle w:val="Paragraphedeliste"/>
        <w:numPr>
          <w:ilvl w:val="0"/>
          <w:numId w:val="18"/>
        </w:numPr>
        <w:shd w:val="clear" w:color="auto" w:fill="D6E3BC" w:themeFill="accent3" w:themeFillTint="66"/>
        <w:jc w:val="center"/>
        <w:rPr>
          <w:rFonts w:cstheme="minorHAnsi"/>
          <w:b/>
          <w:bCs/>
          <w:sz w:val="28"/>
          <w:szCs w:val="28"/>
        </w:rPr>
      </w:pPr>
      <w:bookmarkStart w:id="3" w:name="_Hlk169257973"/>
      <w:r>
        <w:rPr>
          <w:rFonts w:cstheme="minorHAnsi"/>
          <w:b/>
          <w:bCs/>
          <w:sz w:val="28"/>
          <w:szCs w:val="28"/>
        </w:rPr>
        <w:t>ASSURANCES</w:t>
      </w:r>
    </w:p>
    <w:bookmarkEnd w:id="3"/>
    <w:p w14:paraId="15070671" w14:textId="77777777" w:rsidR="00B052B6" w:rsidRDefault="00B052B6" w:rsidP="00B052B6">
      <w:pPr>
        <w:pStyle w:val="Paragraphedeliste"/>
        <w:spacing w:after="0" w:line="240" w:lineRule="auto"/>
        <w:jc w:val="both"/>
        <w:outlineLvl w:val="0"/>
        <w:rPr>
          <w:rFonts w:cstheme="minorHAnsi"/>
          <w:sz w:val="24"/>
          <w:szCs w:val="24"/>
        </w:rPr>
      </w:pPr>
    </w:p>
    <w:p w14:paraId="15DE6C34" w14:textId="326E6427" w:rsidR="009A6AC4" w:rsidRDefault="009A6AC4" w:rsidP="009A6AC4">
      <w:pPr>
        <w:pStyle w:val="Paragraphedeliste"/>
        <w:numPr>
          <w:ilvl w:val="0"/>
          <w:numId w:val="15"/>
        </w:numPr>
        <w:spacing w:after="0" w:line="240" w:lineRule="auto"/>
        <w:jc w:val="both"/>
        <w:outlineLvl w:val="0"/>
        <w:rPr>
          <w:rFonts w:cstheme="minorHAnsi"/>
          <w:sz w:val="24"/>
          <w:szCs w:val="24"/>
        </w:rPr>
      </w:pPr>
      <w:r w:rsidRPr="009A6AC4">
        <w:rPr>
          <w:rFonts w:cstheme="minorHAnsi"/>
          <w:sz w:val="24"/>
          <w:szCs w:val="24"/>
        </w:rPr>
        <w:t>Une assurance « </w:t>
      </w:r>
      <w:r w:rsidR="00C77A07">
        <w:rPr>
          <w:rFonts w:cstheme="minorHAnsi"/>
          <w:sz w:val="24"/>
          <w:szCs w:val="24"/>
        </w:rPr>
        <w:t>S</w:t>
      </w:r>
      <w:r w:rsidRPr="009A6AC4">
        <w:rPr>
          <w:rFonts w:cstheme="minorHAnsi"/>
          <w:sz w:val="24"/>
          <w:szCs w:val="24"/>
        </w:rPr>
        <w:t>oins de santé » de type subrogation de mutuelle est souscrite par WBI au bénéfice de chaque boursier auprès d’une société d’assurance privée. Elle est seule habilitée à décider de l’éligibilité des soins susceptibles d’être remboursés</w:t>
      </w:r>
      <w:r>
        <w:rPr>
          <w:rFonts w:cstheme="minorHAnsi"/>
          <w:sz w:val="24"/>
          <w:szCs w:val="24"/>
        </w:rPr>
        <w:t xml:space="preserve"> et </w:t>
      </w:r>
      <w:r w:rsidRPr="009A6AC4">
        <w:rPr>
          <w:rFonts w:cstheme="minorHAnsi"/>
          <w:sz w:val="24"/>
          <w:szCs w:val="24"/>
        </w:rPr>
        <w:t>exclut certaines pathologies</w:t>
      </w:r>
      <w:r>
        <w:rPr>
          <w:rFonts w:cstheme="minorHAnsi"/>
          <w:sz w:val="24"/>
          <w:szCs w:val="24"/>
        </w:rPr>
        <w:t> ;</w:t>
      </w:r>
    </w:p>
    <w:p w14:paraId="716E9C04" w14:textId="77777777" w:rsidR="009A6AC4" w:rsidRDefault="009A6AC4" w:rsidP="009A6AC4">
      <w:pPr>
        <w:pStyle w:val="Paragraphedeliste"/>
        <w:spacing w:after="0" w:line="240" w:lineRule="auto"/>
        <w:jc w:val="both"/>
        <w:outlineLvl w:val="0"/>
        <w:rPr>
          <w:rFonts w:cstheme="minorHAnsi"/>
          <w:sz w:val="24"/>
          <w:szCs w:val="24"/>
        </w:rPr>
      </w:pPr>
    </w:p>
    <w:p w14:paraId="48332590" w14:textId="5EA94EC7" w:rsidR="009A6AC4" w:rsidRDefault="009A6AC4" w:rsidP="009A6AC4">
      <w:pPr>
        <w:pStyle w:val="Paragraphedeliste"/>
        <w:numPr>
          <w:ilvl w:val="0"/>
          <w:numId w:val="15"/>
        </w:numPr>
        <w:spacing w:after="0" w:line="240" w:lineRule="auto"/>
        <w:jc w:val="both"/>
        <w:outlineLvl w:val="0"/>
        <w:rPr>
          <w:rFonts w:cstheme="minorHAnsi"/>
          <w:sz w:val="24"/>
          <w:szCs w:val="24"/>
        </w:rPr>
      </w:pPr>
      <w:r w:rsidRPr="009A6AC4">
        <w:rPr>
          <w:rFonts w:cstheme="minorHAnsi"/>
          <w:sz w:val="24"/>
          <w:szCs w:val="24"/>
        </w:rPr>
        <w:t xml:space="preserve">Une assurance </w:t>
      </w:r>
      <w:r w:rsidR="00C77A07">
        <w:rPr>
          <w:rFonts w:cstheme="minorHAnsi"/>
          <w:sz w:val="24"/>
          <w:szCs w:val="24"/>
        </w:rPr>
        <w:t>« </w:t>
      </w:r>
      <w:r w:rsidRPr="009A6AC4">
        <w:rPr>
          <w:rFonts w:cstheme="minorHAnsi"/>
          <w:sz w:val="24"/>
          <w:szCs w:val="24"/>
        </w:rPr>
        <w:t>Responsabilité civile</w:t>
      </w:r>
      <w:r w:rsidR="00C77A07">
        <w:rPr>
          <w:rFonts w:cstheme="minorHAnsi"/>
          <w:sz w:val="24"/>
          <w:szCs w:val="24"/>
        </w:rPr>
        <w:t> »</w:t>
      </w:r>
      <w:r w:rsidRPr="009A6AC4">
        <w:rPr>
          <w:rFonts w:cstheme="minorHAnsi"/>
          <w:sz w:val="24"/>
          <w:szCs w:val="24"/>
        </w:rPr>
        <w:t xml:space="preserve"> est souscrite au bénéfice de chaque boursier avec une franchise à charge d</w:t>
      </w:r>
      <w:r>
        <w:rPr>
          <w:rFonts w:cstheme="minorHAnsi"/>
          <w:sz w:val="24"/>
          <w:szCs w:val="24"/>
        </w:rPr>
        <w:t>e celui-ci ;</w:t>
      </w:r>
    </w:p>
    <w:p w14:paraId="252937EE" w14:textId="77777777" w:rsidR="009A6AC4" w:rsidRPr="009A6AC4" w:rsidRDefault="009A6AC4" w:rsidP="009A6AC4">
      <w:pPr>
        <w:pStyle w:val="Paragraphedeliste"/>
        <w:rPr>
          <w:rFonts w:cstheme="minorHAnsi"/>
          <w:sz w:val="24"/>
          <w:szCs w:val="24"/>
        </w:rPr>
      </w:pPr>
    </w:p>
    <w:p w14:paraId="70E82E35" w14:textId="6E731689" w:rsidR="00E97F3B" w:rsidRDefault="00C77A07" w:rsidP="003445AD">
      <w:pPr>
        <w:pStyle w:val="Paragraphedeliste"/>
        <w:numPr>
          <w:ilvl w:val="0"/>
          <w:numId w:val="15"/>
        </w:numPr>
        <w:spacing w:after="0" w:line="240" w:lineRule="auto"/>
        <w:jc w:val="both"/>
        <w:outlineLvl w:val="0"/>
        <w:rPr>
          <w:rFonts w:cstheme="minorHAnsi"/>
          <w:sz w:val="24"/>
          <w:szCs w:val="24"/>
        </w:rPr>
      </w:pPr>
      <w:r>
        <w:rPr>
          <w:rFonts w:cstheme="minorHAnsi"/>
          <w:sz w:val="24"/>
          <w:szCs w:val="24"/>
        </w:rPr>
        <w:t>Une assurance « Rapatriement » est souscrite au bénéfice de chaque boursier.</w:t>
      </w:r>
    </w:p>
    <w:p w14:paraId="53E55E6A" w14:textId="77777777" w:rsidR="009C633D" w:rsidRPr="009C633D" w:rsidRDefault="009C633D" w:rsidP="009C633D">
      <w:pPr>
        <w:pStyle w:val="Paragraphedeliste"/>
        <w:rPr>
          <w:rFonts w:cstheme="minorHAnsi"/>
          <w:sz w:val="24"/>
          <w:szCs w:val="24"/>
        </w:rPr>
      </w:pPr>
    </w:p>
    <w:p w14:paraId="661878F6" w14:textId="77777777" w:rsidR="009C633D" w:rsidRDefault="009C633D" w:rsidP="009C633D">
      <w:pPr>
        <w:pStyle w:val="Paragraphedeliste"/>
        <w:spacing w:after="0" w:line="240" w:lineRule="auto"/>
        <w:jc w:val="both"/>
        <w:outlineLvl w:val="0"/>
        <w:rPr>
          <w:rFonts w:cstheme="minorHAnsi"/>
          <w:sz w:val="24"/>
          <w:szCs w:val="24"/>
        </w:rPr>
      </w:pPr>
    </w:p>
    <w:p w14:paraId="67126263" w14:textId="77777777" w:rsidR="003445AD" w:rsidRPr="003445AD" w:rsidRDefault="003445AD" w:rsidP="003445AD">
      <w:pPr>
        <w:spacing w:after="0" w:line="240" w:lineRule="auto"/>
        <w:jc w:val="both"/>
        <w:outlineLvl w:val="0"/>
        <w:rPr>
          <w:rFonts w:cstheme="minorHAnsi"/>
          <w:sz w:val="24"/>
          <w:szCs w:val="24"/>
        </w:rPr>
      </w:pPr>
    </w:p>
    <w:p w14:paraId="76BB5CB1" w14:textId="0CDFE1DF" w:rsidR="009C633D" w:rsidRDefault="009C633D" w:rsidP="009C633D">
      <w:pPr>
        <w:shd w:val="clear" w:color="auto" w:fill="D6E3BC" w:themeFill="accent3" w:themeFillTint="66"/>
        <w:ind w:left="360"/>
        <w:jc w:val="center"/>
        <w:rPr>
          <w:rFonts w:cstheme="minorHAnsi"/>
          <w:b/>
          <w:bCs/>
          <w:sz w:val="28"/>
          <w:szCs w:val="28"/>
        </w:rPr>
      </w:pPr>
      <w:r>
        <w:rPr>
          <w:rFonts w:cstheme="minorHAnsi"/>
          <w:b/>
          <w:bCs/>
          <w:sz w:val="28"/>
          <w:szCs w:val="28"/>
        </w:rPr>
        <w:t>6.Annexes</w:t>
      </w:r>
    </w:p>
    <w:p w14:paraId="0A694A5B" w14:textId="7BFFC7FB" w:rsidR="009C633D" w:rsidRDefault="009C633D" w:rsidP="009C633D">
      <w:pPr>
        <w:ind w:left="360"/>
        <w:jc w:val="both"/>
        <w:rPr>
          <w:rFonts w:cstheme="minorHAnsi"/>
          <w:sz w:val="24"/>
          <w:szCs w:val="24"/>
        </w:rPr>
      </w:pPr>
      <w:r>
        <w:rPr>
          <w:rFonts w:cstheme="minorHAnsi"/>
          <w:sz w:val="24"/>
          <w:szCs w:val="24"/>
        </w:rPr>
        <w:t>Les frais « variables » sont à justifier au plus tard avant la remise de la dernière mensualité de bourse.</w:t>
      </w:r>
    </w:p>
    <w:p w14:paraId="28DEA30F" w14:textId="7B59C712" w:rsidR="009C633D" w:rsidRPr="009C633D" w:rsidRDefault="009C633D" w:rsidP="009C633D">
      <w:pPr>
        <w:ind w:left="360"/>
        <w:jc w:val="both"/>
        <w:rPr>
          <w:rFonts w:cstheme="minorHAnsi"/>
          <w:b/>
          <w:bCs/>
          <w:sz w:val="24"/>
          <w:szCs w:val="24"/>
        </w:rPr>
      </w:pPr>
      <w:r w:rsidRPr="009C633D">
        <w:rPr>
          <w:rFonts w:cstheme="minorHAnsi"/>
          <w:b/>
          <w:bCs/>
          <w:sz w:val="24"/>
          <w:szCs w:val="24"/>
        </w:rPr>
        <w:t>Dans ces frais nous retrouvons :</w:t>
      </w:r>
    </w:p>
    <w:p w14:paraId="60018490" w14:textId="12227F06" w:rsidR="009C633D" w:rsidRDefault="009C633D" w:rsidP="009C633D">
      <w:pPr>
        <w:ind w:left="360"/>
        <w:jc w:val="both"/>
        <w:rPr>
          <w:rFonts w:cstheme="minorHAnsi"/>
          <w:sz w:val="24"/>
          <w:szCs w:val="24"/>
        </w:rPr>
      </w:pPr>
      <w:r>
        <w:rPr>
          <w:rFonts w:cstheme="minorHAnsi"/>
          <w:sz w:val="24"/>
          <w:szCs w:val="24"/>
        </w:rPr>
        <w:t xml:space="preserve">Le remboursement des frais d’inscription à concurrence de </w:t>
      </w:r>
      <w:r w:rsidRPr="009C633D">
        <w:rPr>
          <w:rFonts w:cstheme="minorHAnsi"/>
          <w:b/>
          <w:bCs/>
          <w:sz w:val="24"/>
          <w:szCs w:val="24"/>
          <w:u w:val="single"/>
        </w:rPr>
        <w:t>835€</w:t>
      </w:r>
      <w:r>
        <w:rPr>
          <w:rFonts w:cstheme="minorHAnsi"/>
          <w:sz w:val="24"/>
          <w:szCs w:val="24"/>
        </w:rPr>
        <w:t xml:space="preserve"> maximum ;</w:t>
      </w:r>
    </w:p>
    <w:p w14:paraId="310A65E0" w14:textId="553FF839" w:rsidR="009C633D" w:rsidRDefault="009C633D" w:rsidP="009C633D">
      <w:pPr>
        <w:ind w:left="360"/>
        <w:jc w:val="both"/>
        <w:rPr>
          <w:rFonts w:cstheme="minorHAnsi"/>
          <w:sz w:val="24"/>
          <w:szCs w:val="24"/>
        </w:rPr>
      </w:pPr>
      <w:r>
        <w:rPr>
          <w:rFonts w:cstheme="minorHAnsi"/>
          <w:sz w:val="24"/>
          <w:szCs w:val="24"/>
        </w:rPr>
        <w:t xml:space="preserve">Le remboursement des frais de travail de fin d’étude à concurrence de </w:t>
      </w:r>
      <w:r w:rsidRPr="009C633D">
        <w:rPr>
          <w:rFonts w:cstheme="minorHAnsi"/>
          <w:b/>
          <w:bCs/>
          <w:sz w:val="24"/>
          <w:szCs w:val="24"/>
          <w:u w:val="single"/>
        </w:rPr>
        <w:t>350€</w:t>
      </w:r>
      <w:r>
        <w:rPr>
          <w:rFonts w:cstheme="minorHAnsi"/>
          <w:sz w:val="24"/>
          <w:szCs w:val="24"/>
        </w:rPr>
        <w:t xml:space="preserve"> maximum ;</w:t>
      </w:r>
    </w:p>
    <w:p w14:paraId="79F05332" w14:textId="4F8C5259" w:rsidR="009C633D" w:rsidRDefault="009C633D" w:rsidP="009C633D">
      <w:pPr>
        <w:ind w:left="360"/>
        <w:jc w:val="both"/>
        <w:rPr>
          <w:rFonts w:cstheme="minorHAnsi"/>
          <w:sz w:val="24"/>
          <w:szCs w:val="24"/>
        </w:rPr>
      </w:pPr>
      <w:r>
        <w:rPr>
          <w:rFonts w:cstheme="minorHAnsi"/>
          <w:sz w:val="24"/>
          <w:szCs w:val="24"/>
        </w:rPr>
        <w:t>Le remboursement des frais</w:t>
      </w:r>
      <w:r w:rsidR="00CA4D52">
        <w:rPr>
          <w:rFonts w:cstheme="minorHAnsi"/>
          <w:sz w:val="24"/>
          <w:szCs w:val="24"/>
        </w:rPr>
        <w:t xml:space="preserve"> de recherche dans le cadre</w:t>
      </w:r>
      <w:r>
        <w:rPr>
          <w:rFonts w:cstheme="minorHAnsi"/>
          <w:sz w:val="24"/>
          <w:szCs w:val="24"/>
        </w:rPr>
        <w:t xml:space="preserve"> d</w:t>
      </w:r>
      <w:r w:rsidR="00CA4D52">
        <w:rPr>
          <w:rFonts w:cstheme="minorHAnsi"/>
          <w:sz w:val="24"/>
          <w:szCs w:val="24"/>
        </w:rPr>
        <w:t>’une</w:t>
      </w:r>
      <w:r>
        <w:rPr>
          <w:rFonts w:cstheme="minorHAnsi"/>
          <w:sz w:val="24"/>
          <w:szCs w:val="24"/>
        </w:rPr>
        <w:t xml:space="preserve"> thèse à concurrence de </w:t>
      </w:r>
      <w:r w:rsidRPr="009C633D">
        <w:rPr>
          <w:rFonts w:cstheme="minorHAnsi"/>
          <w:b/>
          <w:bCs/>
          <w:sz w:val="24"/>
          <w:szCs w:val="24"/>
          <w:u w:val="single"/>
        </w:rPr>
        <w:t>500€</w:t>
      </w:r>
      <w:r>
        <w:rPr>
          <w:rFonts w:cstheme="minorHAnsi"/>
          <w:sz w:val="24"/>
          <w:szCs w:val="24"/>
        </w:rPr>
        <w:t xml:space="preserve"> maximum ;</w:t>
      </w:r>
    </w:p>
    <w:p w14:paraId="26A401EA" w14:textId="506FB443" w:rsidR="009C633D" w:rsidRPr="009C633D" w:rsidRDefault="009C633D" w:rsidP="009C633D">
      <w:pPr>
        <w:ind w:left="360"/>
        <w:jc w:val="both"/>
        <w:rPr>
          <w:rFonts w:cstheme="minorHAnsi"/>
          <w:sz w:val="24"/>
          <w:szCs w:val="24"/>
        </w:rPr>
      </w:pPr>
      <w:r>
        <w:rPr>
          <w:rFonts w:cstheme="minorHAnsi"/>
          <w:sz w:val="24"/>
          <w:szCs w:val="24"/>
        </w:rPr>
        <w:t xml:space="preserve">Le remboursement des frais d’installation pour un séjour de plus de 6 mois à concurrence de </w:t>
      </w:r>
      <w:r w:rsidRPr="009C633D">
        <w:rPr>
          <w:rFonts w:cstheme="minorHAnsi"/>
          <w:b/>
          <w:bCs/>
          <w:sz w:val="24"/>
          <w:szCs w:val="24"/>
          <w:u w:val="single"/>
        </w:rPr>
        <w:t>123,95€</w:t>
      </w:r>
      <w:r>
        <w:rPr>
          <w:rFonts w:cstheme="minorHAnsi"/>
          <w:sz w:val="24"/>
          <w:szCs w:val="24"/>
        </w:rPr>
        <w:t xml:space="preserve"> maximum.</w:t>
      </w:r>
    </w:p>
    <w:sectPr w:rsidR="009C633D" w:rsidRPr="009C633D" w:rsidSect="00153EEA">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A0B06C" w14:textId="77777777" w:rsidR="00FA59AF" w:rsidRDefault="00FA59AF" w:rsidP="00FA59AF">
      <w:pPr>
        <w:spacing w:after="0" w:line="240" w:lineRule="auto"/>
      </w:pPr>
      <w:r>
        <w:separator/>
      </w:r>
    </w:p>
  </w:endnote>
  <w:endnote w:type="continuationSeparator" w:id="0">
    <w:p w14:paraId="1B387347" w14:textId="77777777" w:rsidR="00FA59AF" w:rsidRDefault="00FA59AF" w:rsidP="00FA5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616108378"/>
      <w:docPartObj>
        <w:docPartGallery w:val="Page Numbers (Bottom of Page)"/>
        <w:docPartUnique/>
      </w:docPartObj>
    </w:sdtPr>
    <w:sdtEndPr/>
    <w:sdtContent>
      <w:p w14:paraId="324FCABE" w14:textId="72250C7B" w:rsidR="00D74B0C" w:rsidRPr="00D74B0C" w:rsidRDefault="00153EEA">
        <w:pPr>
          <w:pStyle w:val="Pieddepage"/>
          <w:rPr>
            <w:sz w:val="18"/>
            <w:szCs w:val="18"/>
          </w:rPr>
        </w:pPr>
        <w:r w:rsidRPr="00153EEA">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59B17D9F" wp14:editId="178BA1C1">
                  <wp:simplePos x="0" y="0"/>
                  <wp:positionH relativeFrom="rightMargin">
                    <wp:align>center</wp:align>
                  </wp:positionH>
                  <wp:positionV relativeFrom="bottomMargin">
                    <wp:align>center</wp:align>
                  </wp:positionV>
                  <wp:extent cx="512445" cy="441325"/>
                  <wp:effectExtent l="0" t="0" r="1905" b="0"/>
                  <wp:wrapNone/>
                  <wp:docPr id="1772799748" name="Organigramme : Alternativ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092D18B4" w14:textId="77777777" w:rsidR="00153EEA" w:rsidRDefault="00153EEA">
                              <w:pPr>
                                <w:pStyle w:val="Pieddepage"/>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17D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" filled="f" fillcolor="#5c83b4" stroked="f" strokecolor="#737373">
                  <v:textbox>
                    <w:txbxContent>
                      <w:p w14:paraId="092D18B4" w14:textId="77777777" w:rsidR="00153EEA" w:rsidRDefault="00153EEA">
                        <w:pPr>
                          <w:pStyle w:val="Pieddepage"/>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lang w:val="fr-FR"/>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iCs/>
        <w:sz w:val="18"/>
        <w:szCs w:val="18"/>
      </w:rPr>
      <w:id w:val="-1123609660"/>
      <w:docPartObj>
        <w:docPartGallery w:val="Page Numbers (Bottom of Page)"/>
        <w:docPartUnique/>
      </w:docPartObj>
    </w:sdtPr>
    <w:sdtEndPr/>
    <w:sdtContent>
      <w:p w14:paraId="614397AC" w14:textId="77777777" w:rsidR="00A419B3" w:rsidRPr="00A419B3" w:rsidRDefault="00A419B3">
        <w:pPr>
          <w:pStyle w:val="Pieddepage"/>
          <w:rPr>
            <w:i/>
            <w:iCs/>
            <w:sz w:val="18"/>
            <w:szCs w:val="18"/>
          </w:rPr>
        </w:pPr>
      </w:p>
      <w:p w14:paraId="0FC72421" w14:textId="2454B8D5" w:rsidR="00A419B3" w:rsidRPr="00A419B3" w:rsidRDefault="00153EEA">
        <w:pPr>
          <w:pStyle w:val="Pieddepage"/>
          <w:rPr>
            <w:i/>
            <w:iCs/>
            <w:sz w:val="18"/>
            <w:szCs w:val="18"/>
          </w:rPr>
        </w:pPr>
        <w:r w:rsidRPr="00A419B3">
          <w:rPr>
            <w:rFonts w:asciiTheme="majorHAnsi" w:eastAsiaTheme="majorEastAsia" w:hAnsiTheme="majorHAnsi" w:cstheme="majorBidi"/>
            <w:i/>
            <w:iCs/>
            <w:noProof/>
            <w:sz w:val="28"/>
            <w:szCs w:val="28"/>
          </w:rPr>
          <mc:AlternateContent>
            <mc:Choice Requires="wps">
              <w:drawing>
                <wp:anchor distT="0" distB="0" distL="114300" distR="114300" simplePos="0" relativeHeight="251661312" behindDoc="0" locked="0" layoutInCell="1" allowOverlap="1" wp14:anchorId="62CAD71A" wp14:editId="64819E83">
                  <wp:simplePos x="0" y="0"/>
                  <wp:positionH relativeFrom="rightMargin">
                    <wp:align>center</wp:align>
                  </wp:positionH>
                  <wp:positionV relativeFrom="bottomMargin">
                    <wp:align>center</wp:align>
                  </wp:positionV>
                  <wp:extent cx="512445" cy="441325"/>
                  <wp:effectExtent l="0" t="0" r="1905" b="0"/>
                  <wp:wrapNone/>
                  <wp:docPr id="53846988" name="Organigramme : Alternativ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1AAAE83A" w14:textId="77777777" w:rsidR="00153EEA" w:rsidRDefault="00153EEA">
                              <w:pPr>
                                <w:pStyle w:val="Pieddepage"/>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lang w:val="fr-F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AD71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2" o:spid="_x0000_s1027" type="#_x0000_t176" style="position:absolute;margin-left:0;margin-top:0;width:40.35pt;height:34.7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" filled="f" fillcolor="#5c83b4" stroked="f" strokecolor="#737373">
                  <v:textbox>
                    <w:txbxContent>
                      <w:p w14:paraId="1AAAE83A" w14:textId="77777777" w:rsidR="00153EEA" w:rsidRDefault="00153EEA">
                        <w:pPr>
                          <w:pStyle w:val="Pieddepage"/>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Pr>
                            <w:sz w:val="28"/>
                            <w:szCs w:val="28"/>
                            <w:lang w:val="fr-FR"/>
                          </w:rPr>
                          <w:t>2</w:t>
                        </w:r>
                        <w:r>
                          <w:rPr>
                            <w:sz w:val="28"/>
                            <w:szCs w:val="28"/>
                          </w:rPr>
                          <w:fldChar w:fldCharType="end"/>
                        </w:r>
                      </w:p>
                    </w:txbxContent>
                  </v:textbox>
                  <w10:wrap anchorx="margin" anchory="margin"/>
                </v:shape>
              </w:pict>
            </mc:Fallback>
          </mc:AlternateContent>
        </w:r>
        <w:r w:rsidR="00A419B3" w:rsidRPr="00A419B3">
          <w:rPr>
            <w:i/>
            <w:iCs/>
            <w:sz w:val="18"/>
            <w:szCs w:val="18"/>
          </w:rPr>
          <w:t>Service des bourses internationales – Wallonie-Bruxelles International</w:t>
        </w:r>
      </w:p>
      <w:p w14:paraId="7019AED3" w14:textId="77777777" w:rsidR="00A419B3" w:rsidRPr="002176E7" w:rsidRDefault="00A419B3">
        <w:pPr>
          <w:pStyle w:val="Pieddepage"/>
          <w:rPr>
            <w:b/>
            <w:bCs/>
            <w:i/>
            <w:iCs/>
            <w:sz w:val="18"/>
            <w:szCs w:val="18"/>
            <w:lang w:val="nl-BE"/>
          </w:rPr>
        </w:pPr>
        <w:r w:rsidRPr="002176E7">
          <w:rPr>
            <w:b/>
            <w:bCs/>
            <w:i/>
            <w:iCs/>
            <w:sz w:val="18"/>
            <w:szCs w:val="18"/>
            <w:lang w:val="nl-BE"/>
          </w:rPr>
          <w:t>Pascaline VAN BOL, Directrice</w:t>
        </w:r>
      </w:p>
      <w:p w14:paraId="506BDEC3" w14:textId="3676CAF2" w:rsidR="00A419B3" w:rsidRPr="002176E7" w:rsidRDefault="00CA4D52">
        <w:pPr>
          <w:pStyle w:val="Pieddepage"/>
          <w:rPr>
            <w:sz w:val="18"/>
            <w:szCs w:val="18"/>
            <w:lang w:val="nl-BE"/>
          </w:rPr>
        </w:pPr>
        <w:hyperlink r:id="rId1" w:history="1">
          <w:r w:rsidR="00A419B3" w:rsidRPr="002176E7">
            <w:rPr>
              <w:rStyle w:val="Lienhypertexte"/>
              <w:sz w:val="18"/>
              <w:szCs w:val="18"/>
              <w:lang w:val="nl-BE"/>
            </w:rPr>
            <w:t>bourses@wbi.be</w:t>
          </w:r>
        </w:hyperlink>
        <w:r w:rsidR="00A419B3" w:rsidRPr="002176E7">
          <w:rPr>
            <w:sz w:val="18"/>
            <w:szCs w:val="18"/>
            <w:lang w:val="nl-BE"/>
          </w:rPr>
          <w:t xml:space="preserve"> </w:t>
        </w:r>
      </w:p>
      <w:p w14:paraId="2963E4D9" w14:textId="4C18D7C0" w:rsidR="00153EEA" w:rsidRPr="00A419B3" w:rsidRDefault="00CA4D52">
        <w:pPr>
          <w:pStyle w:val="Pieddepage"/>
          <w:rPr>
            <w:i/>
            <w:iCs/>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59668" w14:textId="77777777" w:rsidR="00FA59AF" w:rsidRDefault="00FA59AF" w:rsidP="00FA59AF">
      <w:pPr>
        <w:spacing w:after="0" w:line="240" w:lineRule="auto"/>
      </w:pPr>
      <w:r>
        <w:separator/>
      </w:r>
    </w:p>
  </w:footnote>
  <w:footnote w:type="continuationSeparator" w:id="0">
    <w:p w14:paraId="2BD8BE9A" w14:textId="77777777" w:rsidR="00FA59AF" w:rsidRDefault="00FA59AF" w:rsidP="00FA5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8D5"/>
    <w:multiLevelType w:val="hybridMultilevel"/>
    <w:tmpl w:val="9B4A0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DE54C3"/>
    <w:multiLevelType w:val="hybridMultilevel"/>
    <w:tmpl w:val="B70822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475F4F"/>
    <w:multiLevelType w:val="hybridMultilevel"/>
    <w:tmpl w:val="8A08C5D8"/>
    <w:lvl w:ilvl="0" w:tplc="3DA40CF6">
      <w:start w:val="8"/>
      <w:numFmt w:val="bullet"/>
      <w:lvlText w:val="-"/>
      <w:lvlJc w:val="left"/>
      <w:pPr>
        <w:ind w:left="720" w:hanging="360"/>
      </w:pPr>
      <w:rPr>
        <w:rFonts w:ascii="Trebuchet MS" w:eastAsia="Times New Roman" w:hAnsi="Trebuchet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B68444A"/>
    <w:multiLevelType w:val="hybridMultilevel"/>
    <w:tmpl w:val="50F88E7A"/>
    <w:lvl w:ilvl="0" w:tplc="8180B0EC">
      <w:start w:val="1"/>
      <w:numFmt w:val="lowerLetter"/>
      <w:lvlText w:val="%1."/>
      <w:lvlJc w:val="left"/>
      <w:pPr>
        <w:tabs>
          <w:tab w:val="num" w:pos="1440"/>
        </w:tabs>
        <w:ind w:left="1440" w:hanging="360"/>
      </w:pPr>
      <w:rPr>
        <w:b/>
        <w:i w:val="0"/>
        <w:sz w:val="24"/>
        <w:szCs w:val="24"/>
      </w:r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4" w15:restartNumberingAfterBreak="0">
    <w:nsid w:val="178A412B"/>
    <w:multiLevelType w:val="hybridMultilevel"/>
    <w:tmpl w:val="8DE8793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17B821CD"/>
    <w:multiLevelType w:val="hybridMultilevel"/>
    <w:tmpl w:val="C2582D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7C802B5"/>
    <w:multiLevelType w:val="hybridMultilevel"/>
    <w:tmpl w:val="FBC42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AD596F"/>
    <w:multiLevelType w:val="hybridMultilevel"/>
    <w:tmpl w:val="E82ED2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A9F545B"/>
    <w:multiLevelType w:val="hybridMultilevel"/>
    <w:tmpl w:val="F57C2A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6441C39"/>
    <w:multiLevelType w:val="hybridMultilevel"/>
    <w:tmpl w:val="639840F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F10EF"/>
    <w:multiLevelType w:val="hybridMultilevel"/>
    <w:tmpl w:val="EE6E94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EE2008"/>
    <w:multiLevelType w:val="hybridMultilevel"/>
    <w:tmpl w:val="508C886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DD6703F"/>
    <w:multiLevelType w:val="hybridMultilevel"/>
    <w:tmpl w:val="FBC42D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657318"/>
    <w:multiLevelType w:val="hybridMultilevel"/>
    <w:tmpl w:val="3E76856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4" w15:restartNumberingAfterBreak="0">
    <w:nsid w:val="4DB307D2"/>
    <w:multiLevelType w:val="multilevel"/>
    <w:tmpl w:val="F7EA725C"/>
    <w:lvl w:ilvl="0">
      <w:start w:val="1"/>
      <w:numFmt w:val="decimal"/>
      <w:lvlText w:val="%1."/>
      <w:lvlJc w:val="left"/>
      <w:pPr>
        <w:ind w:left="720" w:hanging="360"/>
      </w:pPr>
      <w:rPr>
        <w:rFonts w:hint="default"/>
      </w:rPr>
    </w:lvl>
    <w:lvl w:ilvl="1">
      <w:start w:val="1"/>
      <w:numFmt w:val="decimal"/>
      <w:isLgl/>
      <w:lvlText w:val="%1.%2"/>
      <w:lvlJc w:val="left"/>
      <w:pPr>
        <w:ind w:left="1095"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205" w:hanging="72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050" w:hanging="144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160" w:hanging="1800"/>
      </w:pPr>
      <w:rPr>
        <w:rFonts w:hint="default"/>
      </w:rPr>
    </w:lvl>
  </w:abstractNum>
  <w:abstractNum w:abstractNumId="15" w15:restartNumberingAfterBreak="0">
    <w:nsid w:val="52C7544C"/>
    <w:multiLevelType w:val="hybridMultilevel"/>
    <w:tmpl w:val="CCBCE44E"/>
    <w:lvl w:ilvl="0" w:tplc="4C941CF8">
      <w:start w:val="1"/>
      <w:numFmt w:val="lowerLetter"/>
      <w:lvlText w:val="%1)"/>
      <w:lvlJc w:val="left"/>
      <w:pPr>
        <w:tabs>
          <w:tab w:val="num" w:pos="735"/>
        </w:tabs>
        <w:ind w:left="735" w:hanging="375"/>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52FC4EC5"/>
    <w:multiLevelType w:val="hybridMultilevel"/>
    <w:tmpl w:val="CB2E537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7C13340"/>
    <w:multiLevelType w:val="hybridMultilevel"/>
    <w:tmpl w:val="FBC42D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9B10188"/>
    <w:multiLevelType w:val="hybridMultilevel"/>
    <w:tmpl w:val="A88A66D0"/>
    <w:lvl w:ilvl="0" w:tplc="D56AC30C">
      <w:start w:val="1"/>
      <w:numFmt w:val="decimal"/>
      <w:lvlText w:val="%1."/>
      <w:lvlJc w:val="left"/>
      <w:pPr>
        <w:ind w:left="1080" w:hanging="360"/>
      </w:pPr>
      <w:rPr>
        <w:rFonts w:asciiTheme="minorHAnsi" w:eastAsiaTheme="minorHAnsi" w:hAnsiTheme="minorHAnsi" w:cstheme="minorHAnsi"/>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6A9B1931"/>
    <w:multiLevelType w:val="hybridMultilevel"/>
    <w:tmpl w:val="1F86D694"/>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6BC00082"/>
    <w:multiLevelType w:val="multilevel"/>
    <w:tmpl w:val="475C0F64"/>
    <w:lvl w:ilvl="0">
      <w:start w:val="3"/>
      <w:numFmt w:val="decimal"/>
      <w:lvlText w:val="%1."/>
      <w:lvlJc w:val="left"/>
      <w:pPr>
        <w:ind w:left="384" w:hanging="384"/>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7680" w:hanging="1800"/>
      </w:pPr>
      <w:rPr>
        <w:rFonts w:hint="default"/>
      </w:rPr>
    </w:lvl>
  </w:abstractNum>
  <w:abstractNum w:abstractNumId="21" w15:restartNumberingAfterBreak="0">
    <w:nsid w:val="73D035C3"/>
    <w:multiLevelType w:val="hybridMultilevel"/>
    <w:tmpl w:val="1B6683B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E5F5FA1"/>
    <w:multiLevelType w:val="hybridMultilevel"/>
    <w:tmpl w:val="9086F48A"/>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930891921">
    <w:abstractNumId w:val="11"/>
  </w:num>
  <w:num w:numId="2" w16cid:durableId="1546866814">
    <w:abstractNumId w:val="10"/>
  </w:num>
  <w:num w:numId="3" w16cid:durableId="826824922">
    <w:abstractNumId w:val="5"/>
  </w:num>
  <w:num w:numId="4" w16cid:durableId="507060408">
    <w:abstractNumId w:val="14"/>
  </w:num>
  <w:num w:numId="5" w16cid:durableId="1702049507">
    <w:abstractNumId w:val="3"/>
  </w:num>
  <w:num w:numId="6" w16cid:durableId="112335687">
    <w:abstractNumId w:val="4"/>
  </w:num>
  <w:num w:numId="7" w16cid:durableId="867522137">
    <w:abstractNumId w:val="13"/>
  </w:num>
  <w:num w:numId="8" w16cid:durableId="1244334726">
    <w:abstractNumId w:val="9"/>
  </w:num>
  <w:num w:numId="9" w16cid:durableId="1752048113">
    <w:abstractNumId w:val="8"/>
  </w:num>
  <w:num w:numId="10" w16cid:durableId="37053247">
    <w:abstractNumId w:val="19"/>
  </w:num>
  <w:num w:numId="11" w16cid:durableId="940382350">
    <w:abstractNumId w:val="15"/>
  </w:num>
  <w:num w:numId="12" w16cid:durableId="1821262822">
    <w:abstractNumId w:val="20"/>
  </w:num>
  <w:num w:numId="13" w16cid:durableId="1374846884">
    <w:abstractNumId w:val="2"/>
  </w:num>
  <w:num w:numId="14" w16cid:durableId="1077366805">
    <w:abstractNumId w:val="21"/>
  </w:num>
  <w:num w:numId="15" w16cid:durableId="1915123430">
    <w:abstractNumId w:val="16"/>
  </w:num>
  <w:num w:numId="16" w16cid:durableId="1319533803">
    <w:abstractNumId w:val="0"/>
  </w:num>
  <w:num w:numId="17" w16cid:durableId="2132818383">
    <w:abstractNumId w:val="17"/>
  </w:num>
  <w:num w:numId="18" w16cid:durableId="1940485900">
    <w:abstractNumId w:val="22"/>
  </w:num>
  <w:num w:numId="19" w16cid:durableId="1602682899">
    <w:abstractNumId w:val="18"/>
  </w:num>
  <w:num w:numId="20" w16cid:durableId="1790513045">
    <w:abstractNumId w:val="7"/>
  </w:num>
  <w:num w:numId="21" w16cid:durableId="1231768563">
    <w:abstractNumId w:val="1"/>
  </w:num>
  <w:num w:numId="22" w16cid:durableId="1794638554">
    <w:abstractNumId w:val="12"/>
  </w:num>
  <w:num w:numId="23" w16cid:durableId="438524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0D"/>
    <w:rsid w:val="00027BCE"/>
    <w:rsid w:val="0008294A"/>
    <w:rsid w:val="000E2798"/>
    <w:rsid w:val="000F7A47"/>
    <w:rsid w:val="00153EEA"/>
    <w:rsid w:val="001576AD"/>
    <w:rsid w:val="00161CE4"/>
    <w:rsid w:val="002176E7"/>
    <w:rsid w:val="00342A81"/>
    <w:rsid w:val="003445AD"/>
    <w:rsid w:val="003807DE"/>
    <w:rsid w:val="00511007"/>
    <w:rsid w:val="006C6565"/>
    <w:rsid w:val="00704C0E"/>
    <w:rsid w:val="007A5CB4"/>
    <w:rsid w:val="007C6A0D"/>
    <w:rsid w:val="00820ACE"/>
    <w:rsid w:val="00885105"/>
    <w:rsid w:val="00887542"/>
    <w:rsid w:val="00974E6D"/>
    <w:rsid w:val="009A6AC4"/>
    <w:rsid w:val="009B5D29"/>
    <w:rsid w:val="009C633D"/>
    <w:rsid w:val="009D70A0"/>
    <w:rsid w:val="00A0038E"/>
    <w:rsid w:val="00A419B3"/>
    <w:rsid w:val="00A76840"/>
    <w:rsid w:val="00A8337E"/>
    <w:rsid w:val="00B052B6"/>
    <w:rsid w:val="00B26695"/>
    <w:rsid w:val="00C77A07"/>
    <w:rsid w:val="00CA41C7"/>
    <w:rsid w:val="00CA4D52"/>
    <w:rsid w:val="00D02857"/>
    <w:rsid w:val="00D457EE"/>
    <w:rsid w:val="00D74B0C"/>
    <w:rsid w:val="00DA1B42"/>
    <w:rsid w:val="00DD6781"/>
    <w:rsid w:val="00E97F3B"/>
    <w:rsid w:val="00FA59AF"/>
    <w:rsid w:val="00FE318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76E1150F"/>
  <w15:chartTrackingRefBased/>
  <w15:docId w15:val="{4EA8A90F-6DCB-43BD-A57A-CB4F582A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6A0D"/>
    <w:pPr>
      <w:ind w:left="720"/>
      <w:contextualSpacing/>
    </w:pPr>
  </w:style>
  <w:style w:type="paragraph" w:styleId="En-tte">
    <w:name w:val="header"/>
    <w:basedOn w:val="Normal"/>
    <w:link w:val="En-tteCar"/>
    <w:uiPriority w:val="99"/>
    <w:unhideWhenUsed/>
    <w:rsid w:val="00FA59AF"/>
    <w:pPr>
      <w:tabs>
        <w:tab w:val="center" w:pos="4536"/>
        <w:tab w:val="right" w:pos="9072"/>
      </w:tabs>
      <w:spacing w:after="0" w:line="240" w:lineRule="auto"/>
    </w:pPr>
  </w:style>
  <w:style w:type="character" w:customStyle="1" w:styleId="En-tteCar">
    <w:name w:val="En-tête Car"/>
    <w:basedOn w:val="Policepardfaut"/>
    <w:link w:val="En-tte"/>
    <w:uiPriority w:val="99"/>
    <w:rsid w:val="00FA59AF"/>
  </w:style>
  <w:style w:type="paragraph" w:styleId="Pieddepage">
    <w:name w:val="footer"/>
    <w:basedOn w:val="Normal"/>
    <w:link w:val="PieddepageCar"/>
    <w:uiPriority w:val="99"/>
    <w:unhideWhenUsed/>
    <w:rsid w:val="00FA59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59AF"/>
  </w:style>
  <w:style w:type="character" w:styleId="Lienhypertexte">
    <w:name w:val="Hyperlink"/>
    <w:basedOn w:val="Policepardfaut"/>
    <w:uiPriority w:val="99"/>
    <w:unhideWhenUsed/>
    <w:rsid w:val="00A419B3"/>
    <w:rPr>
      <w:color w:val="0000FF" w:themeColor="hyperlink"/>
      <w:u w:val="single"/>
    </w:rPr>
  </w:style>
  <w:style w:type="character" w:styleId="Mentionnonrsolue">
    <w:name w:val="Unresolved Mention"/>
    <w:basedOn w:val="Policepardfaut"/>
    <w:uiPriority w:val="99"/>
    <w:semiHidden/>
    <w:unhideWhenUsed/>
    <w:rsid w:val="00A41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png@01CF84A0.DF0A462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bourses@wb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1BE0-350F-4EDE-86C6-11F68D178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901</Words>
  <Characters>4956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Abrassart Elise</dc:creator>
  <cp:keywords/>
  <dc:description/>
  <cp:lastModifiedBy>Kinnen Anoula</cp:lastModifiedBy>
  <cp:revision>3</cp:revision>
  <dcterms:created xsi:type="dcterms:W3CDTF">2024-06-14T09:34:00Z</dcterms:created>
  <dcterms:modified xsi:type="dcterms:W3CDTF">2024-06-14T09:57:00Z</dcterms:modified>
</cp:coreProperties>
</file>