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22A0" w14:textId="77777777" w:rsidR="001E63C0" w:rsidRDefault="001E63C0" w:rsidP="00B84A13">
      <w:pPr>
        <w:pBdr>
          <w:top w:val="single" w:sz="4" w:space="0" w:color="auto"/>
          <w:left w:val="single" w:sz="4" w:space="4" w:color="auto"/>
          <w:bottom w:val="single" w:sz="4" w:space="1" w:color="auto"/>
          <w:right w:val="single" w:sz="4" w:space="4" w:color="auto"/>
        </w:pBdr>
        <w:spacing w:after="0" w:line="240" w:lineRule="auto"/>
        <w:jc w:val="center"/>
        <w:rPr>
          <w:rFonts w:cs="Calibri"/>
          <w:color w:val="000000"/>
          <w:sz w:val="24"/>
          <w:szCs w:val="24"/>
        </w:rPr>
      </w:pPr>
      <w:r w:rsidRPr="00F23FFF">
        <w:rPr>
          <w:rFonts w:cs="Calibri"/>
          <w:b/>
          <w:bCs/>
          <w:color w:val="333333"/>
          <w:sz w:val="24"/>
          <w:szCs w:val="24"/>
        </w:rPr>
        <w:t>Wallonie-Bruxelles International</w:t>
      </w:r>
      <w:r w:rsidRPr="00F23FFF">
        <w:rPr>
          <w:rFonts w:cs="Calibri"/>
          <w:color w:val="333333"/>
          <w:sz w:val="24"/>
          <w:szCs w:val="24"/>
        </w:rPr>
        <w:t xml:space="preserve"> (WBI) est l’agence chargée des relations internationales </w:t>
      </w:r>
      <w:r w:rsidRPr="00F23FFF">
        <w:rPr>
          <w:rFonts w:cs="Calibri"/>
          <w:b/>
          <w:bCs/>
          <w:color w:val="333333"/>
          <w:sz w:val="24"/>
          <w:szCs w:val="24"/>
        </w:rPr>
        <w:t>Wallonie-Bruxelles</w:t>
      </w:r>
      <w:r w:rsidRPr="00F23FFF">
        <w:rPr>
          <w:rFonts w:cs="Calibri"/>
          <w:color w:val="333333"/>
          <w:sz w:val="24"/>
          <w:szCs w:val="24"/>
        </w:rPr>
        <w:t xml:space="preserve">. Elle est l'instrument de la politique internationale menée par la </w:t>
      </w:r>
      <w:hyperlink r:id="rId7" w:tgtFrame="_blank" w:history="1">
        <w:r w:rsidRPr="00F23FFF">
          <w:rPr>
            <w:rFonts w:cs="Calibri"/>
            <w:color w:val="000000"/>
            <w:sz w:val="24"/>
            <w:szCs w:val="24"/>
          </w:rPr>
          <w:t>Wallonie</w:t>
        </w:r>
      </w:hyperlink>
      <w:r w:rsidRPr="00F23FFF">
        <w:rPr>
          <w:rFonts w:cs="Calibri"/>
          <w:color w:val="333333"/>
          <w:sz w:val="24"/>
          <w:szCs w:val="24"/>
        </w:rPr>
        <w:t xml:space="preserve">, la </w:t>
      </w:r>
      <w:hyperlink r:id="rId8" w:tgtFrame="_blank" w:history="1">
        <w:r w:rsidRPr="00F23FFF">
          <w:rPr>
            <w:rFonts w:cs="Calibri"/>
            <w:color w:val="000000"/>
            <w:sz w:val="24"/>
            <w:szCs w:val="24"/>
          </w:rPr>
          <w:t>Fédération Wallonie-Bruxelles</w:t>
        </w:r>
      </w:hyperlink>
      <w:r w:rsidRPr="00F23FFF">
        <w:rPr>
          <w:rFonts w:cs="Calibri"/>
          <w:color w:val="333333"/>
          <w:sz w:val="24"/>
          <w:szCs w:val="24"/>
        </w:rPr>
        <w:t xml:space="preserve"> et la </w:t>
      </w:r>
      <w:hyperlink r:id="rId9" w:tgtFrame="_blank" w:history="1">
        <w:r w:rsidRPr="00F23FFF">
          <w:rPr>
            <w:rFonts w:cs="Calibri"/>
            <w:color w:val="000000"/>
            <w:sz w:val="24"/>
            <w:szCs w:val="24"/>
          </w:rPr>
          <w:t>Commission communautaire française de la Région de Bruxelles-Capitale</w:t>
        </w:r>
      </w:hyperlink>
    </w:p>
    <w:p w14:paraId="6215F66B" w14:textId="77777777" w:rsidR="001E63C0" w:rsidRDefault="001E63C0" w:rsidP="00B84A13">
      <w:pPr>
        <w:pBdr>
          <w:top w:val="single" w:sz="4" w:space="0" w:color="auto"/>
          <w:left w:val="single" w:sz="4" w:space="4" w:color="auto"/>
          <w:bottom w:val="single" w:sz="4" w:space="1" w:color="auto"/>
          <w:right w:val="single" w:sz="4" w:space="4" w:color="auto"/>
        </w:pBdr>
        <w:spacing w:after="0" w:line="240" w:lineRule="auto"/>
        <w:jc w:val="center"/>
        <w:rPr>
          <w:rFonts w:cs="Calibri"/>
          <w:color w:val="000000"/>
          <w:sz w:val="24"/>
          <w:szCs w:val="24"/>
        </w:rPr>
      </w:pPr>
    </w:p>
    <w:p w14:paraId="05C8ACDB" w14:textId="77777777" w:rsidR="001E63C0" w:rsidRDefault="001E63C0" w:rsidP="00412AE2">
      <w:pPr>
        <w:spacing w:after="0" w:line="240" w:lineRule="auto"/>
        <w:jc w:val="both"/>
        <w:rPr>
          <w:rFonts w:cs="Calibri"/>
          <w:color w:val="000000"/>
          <w:sz w:val="24"/>
          <w:szCs w:val="24"/>
        </w:rPr>
      </w:pPr>
    </w:p>
    <w:p w14:paraId="43C37237" w14:textId="77777777" w:rsidR="001E63C0" w:rsidRDefault="001E63C0" w:rsidP="00412AE2">
      <w:pPr>
        <w:spacing w:after="0" w:line="240" w:lineRule="auto"/>
        <w:jc w:val="both"/>
        <w:rPr>
          <w:rFonts w:cs="Calibri"/>
          <w:color w:val="000000"/>
          <w:sz w:val="24"/>
          <w:szCs w:val="24"/>
        </w:rPr>
      </w:pPr>
    </w:p>
    <w:p w14:paraId="0EA546E1" w14:textId="5CBEE436" w:rsidR="000E3192" w:rsidRPr="00412AE2" w:rsidRDefault="000E3192" w:rsidP="001E63C0">
      <w:pPr>
        <w:spacing w:after="0" w:line="240" w:lineRule="auto"/>
        <w:jc w:val="center"/>
        <w:rPr>
          <w:rFonts w:asciiTheme="minorHAnsi" w:hAnsiTheme="minorHAnsi"/>
          <w:b/>
          <w:bCs/>
          <w:color w:val="000000" w:themeColor="text1"/>
          <w:sz w:val="28"/>
          <w:szCs w:val="28"/>
          <w:u w:val="single"/>
        </w:rPr>
      </w:pPr>
      <w:r w:rsidRPr="00412AE2">
        <w:rPr>
          <w:rFonts w:asciiTheme="minorHAnsi" w:hAnsiTheme="minorHAnsi"/>
          <w:b/>
          <w:bCs/>
          <w:color w:val="000000" w:themeColor="text1"/>
          <w:sz w:val="28"/>
          <w:szCs w:val="28"/>
          <w:u w:val="single"/>
        </w:rPr>
        <w:t>Appel à candidatures pour le poste d</w:t>
      </w:r>
      <w:r w:rsidR="00A259CB" w:rsidRPr="00412AE2">
        <w:rPr>
          <w:rFonts w:asciiTheme="minorHAnsi" w:hAnsiTheme="minorHAnsi"/>
          <w:b/>
          <w:bCs/>
          <w:color w:val="000000" w:themeColor="text1"/>
          <w:sz w:val="28"/>
          <w:szCs w:val="28"/>
          <w:u w:val="single"/>
        </w:rPr>
        <w:t>’</w:t>
      </w:r>
      <w:r w:rsidR="006F22C0" w:rsidRPr="00412AE2">
        <w:rPr>
          <w:rFonts w:asciiTheme="minorHAnsi" w:hAnsiTheme="minorHAnsi"/>
          <w:b/>
          <w:bCs/>
          <w:color w:val="000000" w:themeColor="text1"/>
          <w:sz w:val="28"/>
          <w:szCs w:val="28"/>
          <w:u w:val="single"/>
        </w:rPr>
        <w:t>Expert(e)</w:t>
      </w:r>
      <w:r w:rsidR="00997FAA" w:rsidRPr="00412AE2">
        <w:rPr>
          <w:rFonts w:asciiTheme="minorHAnsi" w:hAnsiTheme="minorHAnsi"/>
          <w:b/>
          <w:bCs/>
          <w:color w:val="000000" w:themeColor="text1"/>
          <w:sz w:val="28"/>
          <w:szCs w:val="28"/>
          <w:u w:val="single"/>
        </w:rPr>
        <w:t xml:space="preserve"> en charge </w:t>
      </w:r>
      <w:r w:rsidR="002C5900" w:rsidRPr="00412AE2">
        <w:rPr>
          <w:rFonts w:asciiTheme="minorHAnsi" w:hAnsiTheme="minorHAnsi"/>
          <w:b/>
          <w:bCs/>
          <w:color w:val="000000" w:themeColor="text1"/>
          <w:sz w:val="28"/>
          <w:szCs w:val="28"/>
        </w:rPr>
        <w:t>de la Coopération territoriale européenne (CTE) et de la coopération bilatérale Pays Europe des Voisins</w:t>
      </w:r>
      <w:r w:rsidR="00241558" w:rsidRPr="00412AE2">
        <w:rPr>
          <w:rFonts w:asciiTheme="minorHAnsi" w:hAnsiTheme="minorHAnsi"/>
          <w:b/>
          <w:bCs/>
          <w:color w:val="000000" w:themeColor="text1"/>
          <w:sz w:val="28"/>
          <w:szCs w:val="28"/>
          <w:u w:val="single"/>
        </w:rPr>
        <w:t xml:space="preserve"> </w:t>
      </w:r>
      <w:r w:rsidR="00FC681E" w:rsidRPr="00412AE2">
        <w:rPr>
          <w:rFonts w:asciiTheme="minorHAnsi" w:hAnsiTheme="minorHAnsi"/>
          <w:b/>
          <w:bCs/>
          <w:color w:val="000000" w:themeColor="text1"/>
          <w:sz w:val="28"/>
          <w:szCs w:val="28"/>
          <w:u w:val="single"/>
        </w:rPr>
        <w:t>au sein de WBI</w:t>
      </w:r>
    </w:p>
    <w:p w14:paraId="20E65AE2" w14:textId="77777777" w:rsidR="000E3192" w:rsidRPr="00412AE2" w:rsidRDefault="000E3192" w:rsidP="00412AE2">
      <w:pPr>
        <w:spacing w:after="0" w:line="240" w:lineRule="auto"/>
        <w:jc w:val="both"/>
        <w:rPr>
          <w:rFonts w:asciiTheme="minorHAnsi" w:hAnsiTheme="minorHAnsi"/>
          <w:b/>
          <w:bCs/>
          <w:color w:val="000000" w:themeColor="text1"/>
        </w:rPr>
      </w:pPr>
    </w:p>
    <w:p w14:paraId="71918309" w14:textId="77777777" w:rsidR="001C3CB0" w:rsidRPr="00412AE2" w:rsidRDefault="001C3CB0" w:rsidP="00412AE2">
      <w:pPr>
        <w:spacing w:after="0" w:line="240" w:lineRule="auto"/>
        <w:jc w:val="both"/>
        <w:rPr>
          <w:rFonts w:asciiTheme="minorHAnsi" w:hAnsiTheme="minorHAnsi"/>
          <w:b/>
          <w:bCs/>
          <w:color w:val="000000" w:themeColor="text1"/>
        </w:rPr>
      </w:pPr>
    </w:p>
    <w:p w14:paraId="765CEBAC" w14:textId="1F41E3B4" w:rsidR="000E3192" w:rsidRPr="00412AE2" w:rsidRDefault="000E3192" w:rsidP="00412AE2">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412AE2">
        <w:rPr>
          <w:rFonts w:asciiTheme="minorHAnsi" w:hAnsiTheme="minorHAnsi"/>
          <w:b/>
          <w:bCs/>
          <w:color w:val="000000" w:themeColor="text1"/>
        </w:rPr>
        <w:t xml:space="preserve">Emploi référence (à reprendre sur la candidature) : </w:t>
      </w:r>
      <w:bookmarkStart w:id="0" w:name="_Hlk162332691"/>
      <w:r w:rsidRPr="00412AE2">
        <w:rPr>
          <w:rFonts w:asciiTheme="minorHAnsi" w:hAnsiTheme="minorHAnsi"/>
          <w:b/>
          <w:bCs/>
          <w:color w:val="000000" w:themeColor="text1"/>
        </w:rPr>
        <w:t>WBI/</w:t>
      </w:r>
      <w:proofErr w:type="spellStart"/>
      <w:r w:rsidR="00697FE5" w:rsidRPr="00412AE2">
        <w:rPr>
          <w:rFonts w:asciiTheme="minorHAnsi" w:hAnsiTheme="minorHAnsi"/>
          <w:b/>
          <w:bCs/>
          <w:color w:val="000000" w:themeColor="text1"/>
        </w:rPr>
        <w:t>Expert</w:t>
      </w:r>
      <w:r w:rsidR="001658A5">
        <w:rPr>
          <w:rFonts w:asciiTheme="minorHAnsi" w:hAnsiTheme="minorHAnsi"/>
          <w:b/>
          <w:bCs/>
          <w:color w:val="000000" w:themeColor="text1"/>
        </w:rPr>
        <w:t>.e</w:t>
      </w:r>
      <w:proofErr w:type="spellEnd"/>
      <w:r w:rsidR="00697FE5" w:rsidRPr="00412AE2">
        <w:rPr>
          <w:rFonts w:asciiTheme="minorHAnsi" w:hAnsiTheme="minorHAnsi"/>
          <w:b/>
          <w:bCs/>
          <w:color w:val="000000" w:themeColor="text1"/>
        </w:rPr>
        <w:t xml:space="preserve"> </w:t>
      </w:r>
      <w:r w:rsidR="002C5900" w:rsidRPr="00412AE2">
        <w:rPr>
          <w:rFonts w:asciiTheme="minorHAnsi" w:hAnsiTheme="minorHAnsi"/>
          <w:b/>
          <w:bCs/>
          <w:color w:val="000000" w:themeColor="text1"/>
        </w:rPr>
        <w:t>CTE</w:t>
      </w:r>
      <w:r w:rsidRPr="00412AE2">
        <w:rPr>
          <w:rFonts w:asciiTheme="minorHAnsi" w:hAnsiTheme="minorHAnsi"/>
          <w:b/>
          <w:bCs/>
          <w:color w:val="000000" w:themeColor="text1"/>
        </w:rPr>
        <w:t>/</w:t>
      </w:r>
      <w:r w:rsidR="00FC681E" w:rsidRPr="00412AE2">
        <w:rPr>
          <w:rFonts w:asciiTheme="minorHAnsi" w:hAnsiTheme="minorHAnsi"/>
          <w:b/>
          <w:bCs/>
          <w:color w:val="000000" w:themeColor="text1"/>
        </w:rPr>
        <w:t>ID</w:t>
      </w:r>
      <w:r w:rsidR="00C00CF7">
        <w:rPr>
          <w:rFonts w:asciiTheme="minorHAnsi" w:hAnsiTheme="minorHAnsi"/>
          <w:b/>
          <w:bCs/>
          <w:color w:val="000000" w:themeColor="text1"/>
        </w:rPr>
        <w:t>276</w:t>
      </w:r>
    </w:p>
    <w:bookmarkEnd w:id="0"/>
    <w:p w14:paraId="65CA2BFB" w14:textId="77777777" w:rsidR="000E3192" w:rsidRPr="00412AE2" w:rsidRDefault="000E3192" w:rsidP="00412AE2">
      <w:pPr>
        <w:spacing w:after="0" w:line="240" w:lineRule="auto"/>
        <w:jc w:val="both"/>
        <w:rPr>
          <w:rFonts w:asciiTheme="minorHAnsi" w:hAnsiTheme="minorHAnsi"/>
          <w:color w:val="000000" w:themeColor="text1"/>
        </w:rPr>
      </w:pPr>
    </w:p>
    <w:p w14:paraId="180617D3" w14:textId="68D948AA" w:rsidR="000E3192" w:rsidRPr="000924A2" w:rsidRDefault="000E3192" w:rsidP="00412AE2">
      <w:pPr>
        <w:spacing w:after="0" w:line="240" w:lineRule="auto"/>
        <w:contextualSpacing/>
        <w:jc w:val="both"/>
        <w:rPr>
          <w:rFonts w:asciiTheme="minorHAnsi" w:hAnsiTheme="minorHAnsi"/>
          <w:color w:val="000000" w:themeColor="text1"/>
        </w:rPr>
      </w:pPr>
      <w:r w:rsidRPr="000924A2">
        <w:rPr>
          <w:rFonts w:asciiTheme="minorHAnsi" w:hAnsiTheme="minorHAnsi"/>
          <w:color w:val="000000" w:themeColor="text1"/>
          <w:u w:val="single"/>
        </w:rPr>
        <w:t>Catégorie :</w:t>
      </w:r>
      <w:r w:rsidRPr="000924A2">
        <w:rPr>
          <w:rFonts w:asciiTheme="minorHAnsi" w:hAnsiTheme="minorHAnsi"/>
          <w:color w:val="000000" w:themeColor="text1"/>
        </w:rPr>
        <w:t xml:space="preserve"> Employé(e) de niveau A –</w:t>
      </w:r>
      <w:r w:rsidR="006F22C0" w:rsidRPr="000924A2">
        <w:rPr>
          <w:rFonts w:asciiTheme="minorHAnsi" w:hAnsiTheme="minorHAnsi"/>
          <w:color w:val="000000" w:themeColor="text1"/>
        </w:rPr>
        <w:t xml:space="preserve"> </w:t>
      </w:r>
      <w:proofErr w:type="spellStart"/>
      <w:r w:rsidR="006F22C0" w:rsidRPr="000924A2">
        <w:rPr>
          <w:rFonts w:asciiTheme="minorHAnsi" w:hAnsiTheme="minorHAnsi"/>
          <w:color w:val="000000" w:themeColor="text1"/>
        </w:rPr>
        <w:t>Expert</w:t>
      </w:r>
      <w:r w:rsidR="001658A5" w:rsidRPr="000924A2">
        <w:rPr>
          <w:rFonts w:asciiTheme="minorHAnsi" w:hAnsiTheme="minorHAnsi"/>
          <w:color w:val="000000" w:themeColor="text1"/>
        </w:rPr>
        <w:t>.e</w:t>
      </w:r>
      <w:proofErr w:type="spellEnd"/>
    </w:p>
    <w:p w14:paraId="3CCCB2C0" w14:textId="77777777" w:rsidR="000E3192" w:rsidRPr="000924A2" w:rsidRDefault="000E3192" w:rsidP="00412AE2">
      <w:pPr>
        <w:spacing w:after="0" w:line="240" w:lineRule="auto"/>
        <w:contextualSpacing/>
        <w:jc w:val="both"/>
        <w:rPr>
          <w:rFonts w:asciiTheme="minorHAnsi" w:hAnsiTheme="minorHAnsi"/>
          <w:color w:val="000000" w:themeColor="text1"/>
        </w:rPr>
      </w:pPr>
      <w:r w:rsidRPr="000924A2">
        <w:rPr>
          <w:rFonts w:asciiTheme="minorHAnsi" w:hAnsiTheme="minorHAnsi"/>
          <w:color w:val="000000" w:themeColor="text1"/>
          <w:u w:val="single"/>
        </w:rPr>
        <w:t>Fonction :</w:t>
      </w:r>
      <w:r w:rsidRPr="000924A2">
        <w:rPr>
          <w:rFonts w:asciiTheme="minorHAnsi" w:hAnsiTheme="minorHAnsi"/>
          <w:color w:val="000000" w:themeColor="text1"/>
        </w:rPr>
        <w:t xml:space="preserve"> </w:t>
      </w:r>
      <w:r w:rsidR="006F22C0" w:rsidRPr="000924A2">
        <w:rPr>
          <w:rFonts w:asciiTheme="minorHAnsi" w:hAnsiTheme="minorHAnsi"/>
          <w:color w:val="000000" w:themeColor="text1"/>
        </w:rPr>
        <w:t>Expe</w:t>
      </w:r>
      <w:r w:rsidR="00FC681E" w:rsidRPr="000924A2">
        <w:rPr>
          <w:rFonts w:asciiTheme="minorHAnsi" w:hAnsiTheme="minorHAnsi"/>
          <w:color w:val="000000" w:themeColor="text1"/>
        </w:rPr>
        <w:t>rt – échelle barémique A4 (directeur)</w:t>
      </w:r>
    </w:p>
    <w:p w14:paraId="13F232F7" w14:textId="77777777" w:rsidR="001C3CB0" w:rsidRPr="000924A2" w:rsidRDefault="000E3192" w:rsidP="00412AE2">
      <w:pPr>
        <w:spacing w:after="0" w:line="240" w:lineRule="auto"/>
        <w:contextualSpacing/>
        <w:jc w:val="both"/>
        <w:rPr>
          <w:rFonts w:asciiTheme="minorHAnsi" w:hAnsiTheme="minorHAnsi"/>
          <w:color w:val="000000" w:themeColor="text1"/>
        </w:rPr>
      </w:pPr>
      <w:r w:rsidRPr="000924A2">
        <w:rPr>
          <w:rFonts w:asciiTheme="minorHAnsi" w:hAnsiTheme="minorHAnsi"/>
          <w:color w:val="000000" w:themeColor="text1"/>
          <w:u w:val="single"/>
        </w:rPr>
        <w:t>Recrutement :</w:t>
      </w:r>
      <w:r w:rsidRPr="000924A2">
        <w:rPr>
          <w:rFonts w:asciiTheme="minorHAnsi" w:hAnsiTheme="minorHAnsi"/>
          <w:color w:val="000000" w:themeColor="text1"/>
        </w:rPr>
        <w:t xml:space="preserve"> </w:t>
      </w:r>
      <w:r w:rsidR="00716000" w:rsidRPr="000924A2">
        <w:rPr>
          <w:rFonts w:asciiTheme="minorHAnsi" w:hAnsiTheme="minorHAnsi"/>
          <w:color w:val="000000" w:themeColor="text1"/>
        </w:rPr>
        <w:t>contractue</w:t>
      </w:r>
      <w:r w:rsidR="00A01579" w:rsidRPr="000924A2">
        <w:rPr>
          <w:rFonts w:asciiTheme="minorHAnsi" w:hAnsiTheme="minorHAnsi"/>
          <w:color w:val="000000" w:themeColor="text1"/>
        </w:rPr>
        <w:t xml:space="preserve">l – </w:t>
      </w:r>
      <w:r w:rsidR="001C3CB0" w:rsidRPr="000924A2">
        <w:rPr>
          <w:rFonts w:asciiTheme="minorHAnsi" w:hAnsiTheme="minorHAnsi"/>
          <w:color w:val="000000" w:themeColor="text1"/>
        </w:rPr>
        <w:t xml:space="preserve">Contrat pour tâches nettement définies </w:t>
      </w:r>
    </w:p>
    <w:p w14:paraId="4D99DE95" w14:textId="77777777" w:rsidR="00716000" w:rsidRPr="000924A2" w:rsidRDefault="000E3192" w:rsidP="00412AE2">
      <w:pPr>
        <w:spacing w:after="0" w:line="240" w:lineRule="auto"/>
        <w:contextualSpacing/>
        <w:jc w:val="both"/>
        <w:rPr>
          <w:rFonts w:asciiTheme="minorHAnsi" w:hAnsiTheme="minorHAnsi"/>
          <w:color w:val="000000" w:themeColor="text1"/>
        </w:rPr>
      </w:pPr>
      <w:r w:rsidRPr="000924A2">
        <w:rPr>
          <w:rFonts w:asciiTheme="minorHAnsi" w:hAnsiTheme="minorHAnsi"/>
          <w:color w:val="000000" w:themeColor="text1"/>
          <w:u w:val="single"/>
        </w:rPr>
        <w:t>Lieu :</w:t>
      </w:r>
      <w:r w:rsidRPr="000924A2">
        <w:rPr>
          <w:rFonts w:asciiTheme="minorHAnsi" w:hAnsiTheme="minorHAnsi"/>
          <w:color w:val="000000" w:themeColor="text1"/>
        </w:rPr>
        <w:t xml:space="preserve"> </w:t>
      </w:r>
      <w:r w:rsidR="00FC681E" w:rsidRPr="000924A2">
        <w:rPr>
          <w:rFonts w:asciiTheme="minorHAnsi" w:hAnsiTheme="minorHAnsi"/>
          <w:color w:val="000000" w:themeColor="text1"/>
        </w:rPr>
        <w:t>Place Sainctelette 2  1080</w:t>
      </w:r>
      <w:r w:rsidR="00716000" w:rsidRPr="000924A2">
        <w:rPr>
          <w:rFonts w:asciiTheme="minorHAnsi" w:hAnsiTheme="minorHAnsi"/>
          <w:color w:val="000000" w:themeColor="text1"/>
        </w:rPr>
        <w:t xml:space="preserve"> Bruxelles</w:t>
      </w:r>
    </w:p>
    <w:p w14:paraId="22FCE474" w14:textId="27C62C7B" w:rsidR="000E3192" w:rsidRPr="000924A2" w:rsidRDefault="000E3192" w:rsidP="00412AE2">
      <w:pPr>
        <w:spacing w:after="0"/>
        <w:contextualSpacing/>
        <w:jc w:val="both"/>
        <w:rPr>
          <w:rFonts w:asciiTheme="minorHAnsi" w:hAnsiTheme="minorHAnsi" w:cs="Arial"/>
          <w:color w:val="000000" w:themeColor="text1"/>
        </w:rPr>
      </w:pPr>
      <w:r w:rsidRPr="000924A2">
        <w:rPr>
          <w:rFonts w:asciiTheme="minorHAnsi" w:hAnsiTheme="minorHAnsi"/>
          <w:color w:val="000000" w:themeColor="text1"/>
          <w:u w:val="single"/>
        </w:rPr>
        <w:t>Barème :</w:t>
      </w:r>
      <w:r w:rsidRPr="000924A2">
        <w:rPr>
          <w:rFonts w:asciiTheme="minorHAnsi" w:hAnsiTheme="minorHAnsi"/>
          <w:color w:val="000000" w:themeColor="text1"/>
        </w:rPr>
        <w:t xml:space="preserve"> de </w:t>
      </w:r>
      <w:r w:rsidR="00C00CF7" w:rsidRPr="000924A2">
        <w:rPr>
          <w:rFonts w:asciiTheme="minorHAnsi" w:hAnsiTheme="minorHAnsi"/>
          <w:color w:val="000000" w:themeColor="text1"/>
        </w:rPr>
        <w:t>68.292,26</w:t>
      </w:r>
      <w:r w:rsidRPr="000924A2">
        <w:rPr>
          <w:rFonts w:asciiTheme="minorHAnsi" w:hAnsiTheme="minorHAnsi"/>
          <w:color w:val="000000" w:themeColor="text1"/>
        </w:rPr>
        <w:t xml:space="preserve"> </w:t>
      </w:r>
      <w:r w:rsidR="00E85917" w:rsidRPr="000924A2">
        <w:rPr>
          <w:rFonts w:asciiTheme="minorHAnsi" w:hAnsiTheme="minorHAnsi"/>
          <w:color w:val="000000" w:themeColor="text1"/>
        </w:rPr>
        <w:t>EUR</w:t>
      </w:r>
      <w:r w:rsidRPr="000924A2">
        <w:rPr>
          <w:rFonts w:asciiTheme="minorHAnsi" w:hAnsiTheme="minorHAnsi"/>
          <w:color w:val="000000" w:themeColor="text1"/>
        </w:rPr>
        <w:t xml:space="preserve"> annuel/brut </w:t>
      </w:r>
      <w:r w:rsidRPr="000924A2">
        <w:rPr>
          <w:rFonts w:asciiTheme="minorHAnsi" w:hAnsiTheme="minorHAnsi" w:cs="Arial"/>
          <w:color w:val="000000" w:themeColor="text1"/>
        </w:rPr>
        <w:t xml:space="preserve">(indice </w:t>
      </w:r>
      <w:r w:rsidR="00C00CF7" w:rsidRPr="000924A2">
        <w:rPr>
          <w:rFonts w:asciiTheme="minorHAnsi" w:hAnsiTheme="minorHAnsi" w:cs="Arial"/>
          <w:color w:val="000000" w:themeColor="text1"/>
        </w:rPr>
        <w:t>2,0399</w:t>
      </w:r>
      <w:r w:rsidRPr="000924A2">
        <w:rPr>
          <w:rFonts w:asciiTheme="minorHAnsi" w:hAnsiTheme="minorHAnsi" w:cs="Arial"/>
          <w:color w:val="000000" w:themeColor="text1"/>
        </w:rPr>
        <w:t>) po</w:t>
      </w:r>
      <w:r w:rsidR="001D7767" w:rsidRPr="000924A2">
        <w:rPr>
          <w:rFonts w:asciiTheme="minorHAnsi" w:hAnsiTheme="minorHAnsi" w:cs="Arial"/>
          <w:color w:val="000000" w:themeColor="text1"/>
        </w:rPr>
        <w:t xml:space="preserve">ur 0 année d’ancienneté à </w:t>
      </w:r>
      <w:r w:rsidR="00C00CF7" w:rsidRPr="000924A2">
        <w:rPr>
          <w:rFonts w:asciiTheme="minorHAnsi" w:hAnsiTheme="minorHAnsi" w:cs="Arial"/>
          <w:color w:val="000000" w:themeColor="text1"/>
        </w:rPr>
        <w:t>100.372,34</w:t>
      </w:r>
      <w:r w:rsidR="00E85917" w:rsidRPr="000924A2">
        <w:rPr>
          <w:rFonts w:asciiTheme="minorHAnsi" w:hAnsiTheme="minorHAnsi" w:cs="Arial"/>
          <w:color w:val="000000" w:themeColor="text1"/>
        </w:rPr>
        <w:t xml:space="preserve"> EUR</w:t>
      </w:r>
      <w:r w:rsidR="001D7767" w:rsidRPr="000924A2">
        <w:rPr>
          <w:rFonts w:asciiTheme="minorHAnsi" w:hAnsiTheme="minorHAnsi" w:cs="Arial"/>
          <w:color w:val="000000" w:themeColor="text1"/>
        </w:rPr>
        <w:t xml:space="preserve"> annuel/brut  (indice </w:t>
      </w:r>
      <w:r w:rsidR="00C00CF7" w:rsidRPr="000924A2">
        <w:rPr>
          <w:rFonts w:asciiTheme="minorHAnsi" w:hAnsiTheme="minorHAnsi" w:cs="Arial"/>
          <w:color w:val="000000" w:themeColor="text1"/>
        </w:rPr>
        <w:t>2,0399</w:t>
      </w:r>
      <w:r w:rsidRPr="000924A2">
        <w:rPr>
          <w:rFonts w:asciiTheme="minorHAnsi" w:hAnsiTheme="minorHAnsi" w:cs="Arial"/>
          <w:color w:val="000000" w:themeColor="text1"/>
        </w:rPr>
        <w:t>) pour 30 années d’ancienneté</w:t>
      </w:r>
      <w:r w:rsidR="00A01579" w:rsidRPr="000924A2">
        <w:rPr>
          <w:rFonts w:asciiTheme="minorHAnsi" w:hAnsiTheme="minorHAnsi" w:cs="Arial"/>
          <w:color w:val="000000" w:themeColor="text1"/>
        </w:rPr>
        <w:t xml:space="preserve"> (</w:t>
      </w:r>
      <w:r w:rsidR="00E85917" w:rsidRPr="000924A2">
        <w:rPr>
          <w:rFonts w:asciiTheme="minorHAnsi" w:hAnsiTheme="minorHAnsi" w:cs="Arial"/>
          <w:color w:val="000000" w:themeColor="text1"/>
        </w:rPr>
        <w:t xml:space="preserve">peuvent être valorisées : </w:t>
      </w:r>
      <w:r w:rsidR="00A01579" w:rsidRPr="000924A2">
        <w:rPr>
          <w:rFonts w:asciiTheme="minorHAnsi" w:hAnsiTheme="minorHAnsi" w:cs="Arial"/>
          <w:color w:val="000000" w:themeColor="text1"/>
        </w:rPr>
        <w:t>6 ans max dans le privé, toutes les années dans le public).</w:t>
      </w:r>
      <w:r w:rsidR="00A259CB" w:rsidRPr="000924A2">
        <w:rPr>
          <w:rFonts w:asciiTheme="minorHAnsi" w:hAnsiTheme="minorHAnsi" w:cs="Arial"/>
          <w:color w:val="000000" w:themeColor="text1"/>
        </w:rPr>
        <w:t xml:space="preserve"> </w:t>
      </w:r>
    </w:p>
    <w:p w14:paraId="5AD50650" w14:textId="77777777" w:rsidR="000E3192" w:rsidRPr="000924A2" w:rsidRDefault="000E3192" w:rsidP="00412AE2">
      <w:pPr>
        <w:spacing w:after="0" w:line="240" w:lineRule="auto"/>
        <w:jc w:val="both"/>
        <w:rPr>
          <w:rFonts w:asciiTheme="minorHAnsi" w:hAnsiTheme="minorHAnsi"/>
          <w:color w:val="000000" w:themeColor="text1"/>
        </w:rPr>
      </w:pPr>
      <w:r w:rsidRPr="000924A2">
        <w:rPr>
          <w:rFonts w:asciiTheme="minorHAnsi" w:hAnsiTheme="minorHAnsi"/>
          <w:color w:val="000000" w:themeColor="text1"/>
          <w:u w:val="single"/>
        </w:rPr>
        <w:t>Durée des prestations :</w:t>
      </w:r>
      <w:r w:rsidRPr="000924A2">
        <w:rPr>
          <w:rFonts w:asciiTheme="minorHAnsi" w:hAnsiTheme="minorHAnsi"/>
          <w:color w:val="000000" w:themeColor="text1"/>
        </w:rPr>
        <w:t xml:space="preserve"> temps plein – 38h/sem.</w:t>
      </w:r>
    </w:p>
    <w:p w14:paraId="3960128A" w14:textId="2C39AC17" w:rsidR="00716000" w:rsidRPr="000924A2" w:rsidRDefault="00716000" w:rsidP="00412AE2">
      <w:pPr>
        <w:jc w:val="both"/>
        <w:rPr>
          <w:rFonts w:asciiTheme="minorHAnsi" w:hAnsiTheme="minorHAnsi"/>
          <w:color w:val="000000" w:themeColor="text1"/>
        </w:rPr>
      </w:pPr>
      <w:r w:rsidRPr="000924A2">
        <w:rPr>
          <w:rFonts w:asciiTheme="minorHAnsi" w:hAnsiTheme="minorHAnsi"/>
          <w:color w:val="000000" w:themeColor="text1"/>
          <w:u w:val="single"/>
        </w:rPr>
        <w:t>Avantages :</w:t>
      </w:r>
      <w:r w:rsidRPr="000924A2">
        <w:rPr>
          <w:rFonts w:asciiTheme="minorHAnsi" w:hAnsiTheme="minorHAnsi"/>
          <w:color w:val="000000" w:themeColor="text1"/>
        </w:rPr>
        <w:t xml:space="preserve"> chèques repas d’une valeur faciale de 6,60€, gratuité des transports en public domicile/bureau.</w:t>
      </w:r>
      <w:r w:rsidR="0021744D" w:rsidRPr="000924A2">
        <w:rPr>
          <w:rFonts w:asciiTheme="minorHAnsi" w:hAnsiTheme="minorHAnsi"/>
          <w:color w:val="000000" w:themeColor="text1"/>
        </w:rPr>
        <w:t xml:space="preserve"> Assurance hospitalisation sur base volontaire via le service social des services du Gouvernement wallon</w:t>
      </w:r>
    </w:p>
    <w:p w14:paraId="37219CEE" w14:textId="4C81D950" w:rsidR="0021744D" w:rsidRPr="000924A2" w:rsidRDefault="0021744D" w:rsidP="00412AE2">
      <w:pPr>
        <w:jc w:val="both"/>
        <w:rPr>
          <w:rFonts w:asciiTheme="minorHAnsi" w:hAnsiTheme="minorHAnsi"/>
          <w:color w:val="000000" w:themeColor="text1"/>
        </w:rPr>
      </w:pPr>
      <w:r w:rsidRPr="000924A2">
        <w:rPr>
          <w:rFonts w:asciiTheme="minorHAnsi" w:hAnsiTheme="minorHAnsi"/>
          <w:color w:val="000000" w:themeColor="text1"/>
        </w:rPr>
        <w:t>Possibilité de télétravail à certaines conditions</w:t>
      </w:r>
    </w:p>
    <w:p w14:paraId="297E9293" w14:textId="57C34C86" w:rsidR="0021744D" w:rsidRPr="000924A2" w:rsidRDefault="0021744D" w:rsidP="00412AE2">
      <w:pPr>
        <w:jc w:val="both"/>
        <w:rPr>
          <w:rFonts w:asciiTheme="minorHAnsi" w:hAnsiTheme="minorHAnsi"/>
          <w:color w:val="000000" w:themeColor="text1"/>
        </w:rPr>
      </w:pPr>
      <w:r w:rsidRPr="000924A2">
        <w:rPr>
          <w:rFonts w:asciiTheme="minorHAnsi" w:hAnsiTheme="minorHAnsi"/>
          <w:color w:val="000000" w:themeColor="text1"/>
        </w:rPr>
        <w:t>Accès à des formations durant les heures de bureau.</w:t>
      </w:r>
    </w:p>
    <w:p w14:paraId="35B40C0E" w14:textId="77777777" w:rsidR="006F22C0" w:rsidRPr="00412AE2" w:rsidRDefault="006F22C0" w:rsidP="00412AE2">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412AE2">
        <w:rPr>
          <w:rFonts w:asciiTheme="minorHAnsi" w:hAnsiTheme="minorHAnsi"/>
          <w:b/>
          <w:bCs/>
          <w:color w:val="000000" w:themeColor="text1"/>
        </w:rPr>
        <w:t>Conditions d’engagement</w:t>
      </w:r>
    </w:p>
    <w:p w14:paraId="573F3958" w14:textId="77777777" w:rsidR="006F22C0" w:rsidRPr="00412AE2" w:rsidRDefault="006F22C0" w:rsidP="00412AE2">
      <w:pPr>
        <w:spacing w:after="0" w:line="240" w:lineRule="auto"/>
        <w:jc w:val="both"/>
        <w:rPr>
          <w:rFonts w:asciiTheme="minorHAnsi" w:hAnsiTheme="minorHAnsi"/>
          <w:color w:val="000000" w:themeColor="text1"/>
        </w:rPr>
      </w:pPr>
    </w:p>
    <w:p w14:paraId="2F87D104" w14:textId="77777777" w:rsidR="006F22C0" w:rsidRPr="00412AE2" w:rsidRDefault="00E85917" w:rsidP="00412AE2">
      <w:pPr>
        <w:spacing w:after="0" w:line="240" w:lineRule="auto"/>
        <w:jc w:val="both"/>
        <w:rPr>
          <w:rFonts w:asciiTheme="minorHAnsi" w:hAnsiTheme="minorHAnsi" w:cs="Calibri"/>
          <w:color w:val="000000" w:themeColor="text1"/>
        </w:rPr>
      </w:pPr>
      <w:r w:rsidRPr="00412AE2">
        <w:rPr>
          <w:rFonts w:asciiTheme="minorHAnsi" w:hAnsiTheme="minorHAnsi" w:cs="Calibri"/>
          <w:color w:val="000000" w:themeColor="text1"/>
        </w:rPr>
        <w:t>Au moment de poser sa candidature</w:t>
      </w:r>
      <w:r w:rsidR="006F22C0" w:rsidRPr="00412AE2">
        <w:rPr>
          <w:rFonts w:asciiTheme="minorHAnsi" w:hAnsiTheme="minorHAnsi" w:cs="Calibri"/>
          <w:color w:val="000000" w:themeColor="text1"/>
        </w:rPr>
        <w:t> :</w:t>
      </w:r>
    </w:p>
    <w:p w14:paraId="086A5D73" w14:textId="77777777" w:rsidR="006F22C0" w:rsidRPr="00412AE2" w:rsidRDefault="006F22C0" w:rsidP="00412AE2">
      <w:pPr>
        <w:spacing w:after="0" w:line="240" w:lineRule="auto"/>
        <w:jc w:val="both"/>
        <w:rPr>
          <w:rFonts w:asciiTheme="minorHAnsi" w:hAnsiTheme="minorHAnsi" w:cs="Calibri"/>
          <w:color w:val="000000" w:themeColor="text1"/>
        </w:rPr>
      </w:pPr>
    </w:p>
    <w:p w14:paraId="2F7285D3" w14:textId="4E4925D4" w:rsidR="00D666B7" w:rsidRPr="00412AE2" w:rsidRDefault="00D666B7" w:rsidP="00412AE2">
      <w:pPr>
        <w:numPr>
          <w:ilvl w:val="0"/>
          <w:numId w:val="7"/>
        </w:numPr>
        <w:spacing w:after="120" w:line="240" w:lineRule="auto"/>
        <w:jc w:val="both"/>
        <w:rPr>
          <w:rFonts w:asciiTheme="minorHAnsi" w:hAnsiTheme="minorHAnsi" w:cs="Calibri"/>
          <w:color w:val="000000" w:themeColor="text1"/>
        </w:rPr>
      </w:pPr>
      <w:r w:rsidRPr="00412AE2">
        <w:rPr>
          <w:rFonts w:asciiTheme="minorHAnsi" w:hAnsiTheme="minorHAnsi" w:cs="Calibri"/>
          <w:color w:val="000000" w:themeColor="text1"/>
        </w:rPr>
        <w:t>Être titulaire d’un diplôme universitaire ou de l'enseignement supérieur de type long pris en considération pour les recrutements de niveau A (niv.1) dans les services de l’Etat, des Communautés et des Régions (ainsi que l’attestation d’équivalence dans le cas d’un diplôme autre que belge).</w:t>
      </w:r>
    </w:p>
    <w:p w14:paraId="5784B1D0" w14:textId="77777777" w:rsidR="00D666B7" w:rsidRDefault="00D666B7" w:rsidP="00412AE2">
      <w:pPr>
        <w:pStyle w:val="Paragraphedeliste"/>
        <w:numPr>
          <w:ilvl w:val="0"/>
          <w:numId w:val="7"/>
        </w:numPr>
        <w:spacing w:after="0" w:line="240" w:lineRule="auto"/>
        <w:jc w:val="both"/>
        <w:rPr>
          <w:rFonts w:asciiTheme="minorHAnsi" w:hAnsiTheme="minorHAnsi" w:cs="Calibri"/>
          <w:color w:val="000000" w:themeColor="text1"/>
        </w:rPr>
      </w:pPr>
      <w:r w:rsidRPr="00412AE2">
        <w:rPr>
          <w:rFonts w:asciiTheme="minorHAnsi" w:hAnsiTheme="minorHAnsi" w:cs="Calibri"/>
          <w:color w:val="000000" w:themeColor="text1"/>
        </w:rPr>
        <w:t>Expérience démontrée d’au moins six ans dans une fonction au sein d'une administration ou une structure publique, un organisme parastatal ou assimilé, dont une expérience de deux ans minimum dans le domaine de la coopération territoriale européenne et des relations bilatérales au niveau européen ;</w:t>
      </w:r>
    </w:p>
    <w:p w14:paraId="16E4823E" w14:textId="77777777" w:rsidR="006E6D3C" w:rsidRPr="00412AE2" w:rsidRDefault="006E6D3C" w:rsidP="006E6D3C">
      <w:pPr>
        <w:pStyle w:val="Paragraphedeliste"/>
        <w:spacing w:after="0" w:line="240" w:lineRule="auto"/>
        <w:jc w:val="both"/>
        <w:rPr>
          <w:rFonts w:asciiTheme="minorHAnsi" w:hAnsiTheme="minorHAnsi" w:cs="Calibri"/>
          <w:color w:val="000000" w:themeColor="text1"/>
        </w:rPr>
      </w:pPr>
    </w:p>
    <w:p w14:paraId="61CBC20A" w14:textId="2A89E771" w:rsidR="006E6D3C" w:rsidRDefault="003B3345" w:rsidP="006E6D3C">
      <w:pPr>
        <w:numPr>
          <w:ilvl w:val="0"/>
          <w:numId w:val="7"/>
        </w:numPr>
        <w:spacing w:after="0" w:line="240" w:lineRule="auto"/>
        <w:ind w:left="709"/>
        <w:jc w:val="both"/>
        <w:rPr>
          <w:rFonts w:asciiTheme="minorHAnsi" w:hAnsiTheme="minorHAnsi" w:cs="Calibri"/>
          <w:color w:val="000000" w:themeColor="text1"/>
        </w:rPr>
      </w:pPr>
      <w:r w:rsidRPr="00412AE2">
        <w:rPr>
          <w:rFonts w:asciiTheme="minorHAnsi" w:hAnsiTheme="minorHAnsi" w:cs="Calibri"/>
          <w:color w:val="000000" w:themeColor="text1"/>
        </w:rPr>
        <w:t>Être</w:t>
      </w:r>
      <w:r w:rsidR="006F22C0" w:rsidRPr="00412AE2">
        <w:rPr>
          <w:rFonts w:asciiTheme="minorHAnsi" w:hAnsiTheme="minorHAnsi" w:cs="Calibri"/>
          <w:color w:val="000000" w:themeColor="text1"/>
        </w:rPr>
        <w:t xml:space="preserve"> de bonne conduite et de bonne moralité ;</w:t>
      </w:r>
    </w:p>
    <w:p w14:paraId="03759535" w14:textId="77777777" w:rsidR="006E6D3C" w:rsidRPr="006E6D3C" w:rsidRDefault="006E6D3C" w:rsidP="006E6D3C">
      <w:pPr>
        <w:spacing w:after="0" w:line="240" w:lineRule="auto"/>
        <w:jc w:val="both"/>
        <w:rPr>
          <w:rFonts w:asciiTheme="minorHAnsi" w:hAnsiTheme="minorHAnsi" w:cs="Calibri"/>
          <w:color w:val="000000" w:themeColor="text1"/>
        </w:rPr>
      </w:pPr>
    </w:p>
    <w:p w14:paraId="73A389D4" w14:textId="77777777" w:rsidR="006F22C0" w:rsidRDefault="006F22C0" w:rsidP="00412AE2">
      <w:pPr>
        <w:numPr>
          <w:ilvl w:val="0"/>
          <w:numId w:val="7"/>
        </w:numPr>
        <w:spacing w:after="0" w:line="240" w:lineRule="auto"/>
        <w:ind w:left="709"/>
        <w:jc w:val="both"/>
        <w:rPr>
          <w:rFonts w:asciiTheme="minorHAnsi" w:hAnsiTheme="minorHAnsi" w:cs="Calibri"/>
          <w:color w:val="000000" w:themeColor="text1"/>
        </w:rPr>
      </w:pPr>
      <w:r w:rsidRPr="00412AE2">
        <w:rPr>
          <w:rFonts w:asciiTheme="minorHAnsi" w:hAnsiTheme="minorHAnsi" w:cs="Calibri"/>
          <w:color w:val="000000" w:themeColor="text1"/>
        </w:rPr>
        <w:t>Jouir des droits civils et politiques ;</w:t>
      </w:r>
    </w:p>
    <w:p w14:paraId="73F1E9A8" w14:textId="77777777" w:rsidR="006E6D3C" w:rsidRPr="00412AE2" w:rsidRDefault="006E6D3C" w:rsidP="006E6D3C">
      <w:pPr>
        <w:spacing w:after="0" w:line="240" w:lineRule="auto"/>
        <w:jc w:val="both"/>
        <w:rPr>
          <w:rFonts w:asciiTheme="minorHAnsi" w:hAnsiTheme="minorHAnsi" w:cs="Calibri"/>
          <w:color w:val="000000" w:themeColor="text1"/>
        </w:rPr>
      </w:pPr>
    </w:p>
    <w:p w14:paraId="63EB73AA" w14:textId="77777777" w:rsidR="006F22C0" w:rsidRPr="00412AE2" w:rsidRDefault="006F22C0" w:rsidP="00412AE2">
      <w:pPr>
        <w:numPr>
          <w:ilvl w:val="0"/>
          <w:numId w:val="7"/>
        </w:numPr>
        <w:spacing w:after="0" w:line="240" w:lineRule="auto"/>
        <w:ind w:left="709"/>
        <w:jc w:val="both"/>
        <w:rPr>
          <w:rFonts w:asciiTheme="minorHAnsi" w:hAnsiTheme="minorHAnsi" w:cs="Calibri"/>
          <w:color w:val="000000" w:themeColor="text1"/>
        </w:rPr>
      </w:pPr>
      <w:r w:rsidRPr="00412AE2">
        <w:rPr>
          <w:rFonts w:asciiTheme="minorHAnsi" w:hAnsiTheme="minorHAnsi" w:cs="Calibri"/>
          <w:color w:val="000000" w:themeColor="text1"/>
        </w:rPr>
        <w:t>Posséder les aptitudes requises pour la fonction.</w:t>
      </w:r>
    </w:p>
    <w:p w14:paraId="3DCCE9C1" w14:textId="77777777" w:rsidR="001C3CB0" w:rsidRPr="00412AE2" w:rsidRDefault="001C3CB0" w:rsidP="00412AE2">
      <w:pPr>
        <w:jc w:val="both"/>
        <w:rPr>
          <w:rFonts w:asciiTheme="minorHAnsi" w:hAnsiTheme="minorHAnsi"/>
          <w:color w:val="000000" w:themeColor="text1"/>
        </w:rPr>
      </w:pPr>
    </w:p>
    <w:p w14:paraId="793061A8" w14:textId="77777777" w:rsidR="000E3192" w:rsidRPr="00412AE2" w:rsidRDefault="000E3192" w:rsidP="00412AE2">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412AE2">
        <w:rPr>
          <w:rFonts w:asciiTheme="minorHAnsi" w:hAnsiTheme="minorHAnsi"/>
          <w:b/>
          <w:bCs/>
          <w:color w:val="000000" w:themeColor="text1"/>
        </w:rPr>
        <w:lastRenderedPageBreak/>
        <w:t>Description de la fonction</w:t>
      </w:r>
    </w:p>
    <w:p w14:paraId="501F7459" w14:textId="77777777" w:rsidR="002F3556" w:rsidRPr="00412AE2" w:rsidRDefault="002F3556" w:rsidP="00412AE2">
      <w:pPr>
        <w:spacing w:after="0" w:line="240" w:lineRule="auto"/>
        <w:jc w:val="both"/>
        <w:rPr>
          <w:rFonts w:asciiTheme="minorHAnsi" w:hAnsiTheme="minorHAnsi"/>
          <w:color w:val="000000" w:themeColor="text1"/>
        </w:rPr>
      </w:pPr>
    </w:p>
    <w:p w14:paraId="61BF6002" w14:textId="77777777" w:rsidR="001C3CB0" w:rsidRPr="00412AE2" w:rsidRDefault="001C3CB0" w:rsidP="00412AE2">
      <w:pPr>
        <w:ind w:left="426"/>
        <w:jc w:val="both"/>
        <w:rPr>
          <w:rFonts w:asciiTheme="minorHAnsi" w:hAnsiTheme="minorHAnsi" w:cs="Arial"/>
          <w:b/>
          <w:color w:val="000000" w:themeColor="text1"/>
        </w:rPr>
      </w:pPr>
      <w:r w:rsidRPr="00412AE2">
        <w:rPr>
          <w:rFonts w:asciiTheme="minorHAnsi" w:hAnsiTheme="minorHAnsi" w:cs="Arial"/>
          <w:b/>
          <w:color w:val="000000" w:themeColor="text1"/>
        </w:rPr>
        <w:t>Mission spécifique :</w:t>
      </w:r>
    </w:p>
    <w:p w14:paraId="04CD031A" w14:textId="77777777" w:rsidR="003326F4" w:rsidRPr="00412AE2" w:rsidRDefault="003326F4" w:rsidP="00412AE2">
      <w:pPr>
        <w:pStyle w:val="Paragraphedeliste"/>
        <w:numPr>
          <w:ilvl w:val="0"/>
          <w:numId w:val="17"/>
        </w:numPr>
        <w:spacing w:after="0" w:line="240" w:lineRule="auto"/>
        <w:ind w:left="720"/>
        <w:jc w:val="both"/>
        <w:rPr>
          <w:rFonts w:asciiTheme="minorHAnsi" w:hAnsiTheme="minorHAnsi" w:cstheme="majorHAnsi"/>
          <w:color w:val="000000" w:themeColor="text1"/>
        </w:rPr>
      </w:pPr>
      <w:r w:rsidRPr="00412AE2">
        <w:rPr>
          <w:rFonts w:asciiTheme="minorHAnsi" w:hAnsiTheme="minorHAnsi" w:cstheme="majorHAnsi"/>
          <w:color w:val="000000" w:themeColor="text1"/>
        </w:rPr>
        <w:t>Conseil de la tutelle et du management dans la définition et la mise en œuvre de la politique des gouvernements et des priorités liées à la coopération territoriale européenne et aux relations bilatérales avec les pays Europe des voisins, notamment les programmes transfrontaliers et interrégionaux cofinancés par l’Union européenne et nos relations avec les pays limitrophes. Ce conseil se réalisera dans l’atteinte des objectifs du Contrat d’administration de WBI.</w:t>
      </w:r>
    </w:p>
    <w:p w14:paraId="47FCBFCE" w14:textId="77777777" w:rsidR="003326F4" w:rsidRPr="00412AE2" w:rsidRDefault="003326F4" w:rsidP="00412AE2">
      <w:pPr>
        <w:pStyle w:val="Paragraphedeliste"/>
        <w:numPr>
          <w:ilvl w:val="0"/>
          <w:numId w:val="17"/>
        </w:numPr>
        <w:spacing w:after="0" w:line="240" w:lineRule="auto"/>
        <w:ind w:left="720"/>
        <w:jc w:val="both"/>
        <w:rPr>
          <w:rFonts w:asciiTheme="minorHAnsi" w:hAnsiTheme="minorHAnsi" w:cstheme="majorHAnsi"/>
          <w:color w:val="000000" w:themeColor="text1"/>
        </w:rPr>
      </w:pPr>
      <w:r w:rsidRPr="00412AE2">
        <w:rPr>
          <w:rFonts w:asciiTheme="minorHAnsi" w:hAnsiTheme="minorHAnsi" w:cstheme="majorHAnsi"/>
          <w:color w:val="000000" w:themeColor="text1"/>
        </w:rPr>
        <w:t>Coordination et animation du département au sein de Wallonie-Bruxelles International, en ce compris l’animation stratégique des équipes techniques Interreg (ETI).</w:t>
      </w:r>
    </w:p>
    <w:p w14:paraId="465726FD" w14:textId="77777777" w:rsidR="003326F4" w:rsidRPr="00412AE2" w:rsidRDefault="003326F4" w:rsidP="00412AE2">
      <w:pPr>
        <w:pStyle w:val="Paragraphedeliste"/>
        <w:numPr>
          <w:ilvl w:val="0"/>
          <w:numId w:val="17"/>
        </w:numPr>
        <w:spacing w:after="0" w:line="240" w:lineRule="auto"/>
        <w:ind w:left="720"/>
        <w:jc w:val="both"/>
        <w:rPr>
          <w:rFonts w:asciiTheme="minorHAnsi" w:hAnsiTheme="minorHAnsi" w:cstheme="majorHAnsi"/>
          <w:color w:val="000000" w:themeColor="text1"/>
        </w:rPr>
      </w:pPr>
      <w:r w:rsidRPr="00412AE2">
        <w:rPr>
          <w:rFonts w:asciiTheme="minorHAnsi" w:hAnsiTheme="minorHAnsi" w:cstheme="majorHAnsi"/>
          <w:color w:val="000000" w:themeColor="text1"/>
        </w:rPr>
        <w:t>Point focal d’entrée, pour WBI, des informations concernant le département et transmission vers les agents concernés.</w:t>
      </w:r>
    </w:p>
    <w:p w14:paraId="187F99FE" w14:textId="77777777" w:rsidR="003326F4" w:rsidRPr="00412AE2" w:rsidRDefault="003326F4" w:rsidP="00412AE2">
      <w:pPr>
        <w:pStyle w:val="Paragraphedeliste"/>
        <w:numPr>
          <w:ilvl w:val="0"/>
          <w:numId w:val="17"/>
        </w:numPr>
        <w:spacing w:after="0" w:line="240" w:lineRule="auto"/>
        <w:ind w:left="720"/>
        <w:jc w:val="both"/>
        <w:rPr>
          <w:rFonts w:asciiTheme="minorHAnsi" w:hAnsiTheme="minorHAnsi" w:cstheme="majorHAnsi"/>
          <w:color w:val="000000" w:themeColor="text1"/>
        </w:rPr>
      </w:pPr>
      <w:r w:rsidRPr="00412AE2">
        <w:rPr>
          <w:rFonts w:asciiTheme="minorHAnsi" w:hAnsiTheme="minorHAnsi" w:cstheme="majorHAnsi"/>
          <w:color w:val="000000" w:themeColor="text1"/>
        </w:rPr>
        <w:t>Proposition et suivi des stratégies, initiatives et actions spécifiques auprès des parties prenantes, définition des délivrables adaptés.</w:t>
      </w:r>
    </w:p>
    <w:p w14:paraId="72437631" w14:textId="77777777" w:rsidR="003326F4" w:rsidRPr="00412AE2" w:rsidRDefault="003326F4" w:rsidP="00412AE2">
      <w:pPr>
        <w:pStyle w:val="Paragraphedeliste"/>
        <w:numPr>
          <w:ilvl w:val="0"/>
          <w:numId w:val="17"/>
        </w:numPr>
        <w:spacing w:after="0" w:line="240" w:lineRule="auto"/>
        <w:ind w:left="720"/>
        <w:jc w:val="both"/>
        <w:rPr>
          <w:rFonts w:asciiTheme="minorHAnsi" w:hAnsiTheme="minorHAnsi" w:cstheme="majorHAnsi"/>
          <w:color w:val="000000" w:themeColor="text1"/>
        </w:rPr>
      </w:pPr>
      <w:r w:rsidRPr="00412AE2">
        <w:rPr>
          <w:rFonts w:asciiTheme="minorHAnsi" w:hAnsiTheme="minorHAnsi" w:cstheme="majorHAnsi"/>
          <w:color w:val="000000" w:themeColor="text1"/>
        </w:rPr>
        <w:t>Gestion des projets et de leur évaluation d’impact au travers d’indicateurs avec les agents concernés.</w:t>
      </w:r>
    </w:p>
    <w:p w14:paraId="211A3C99" w14:textId="77777777" w:rsidR="003326F4" w:rsidRPr="00412AE2" w:rsidRDefault="003326F4" w:rsidP="00412AE2">
      <w:pPr>
        <w:pStyle w:val="Paragraphedeliste"/>
        <w:numPr>
          <w:ilvl w:val="0"/>
          <w:numId w:val="17"/>
        </w:numPr>
        <w:spacing w:after="0" w:line="240" w:lineRule="auto"/>
        <w:ind w:left="720"/>
        <w:jc w:val="both"/>
        <w:rPr>
          <w:rFonts w:asciiTheme="minorHAnsi" w:hAnsiTheme="minorHAnsi" w:cstheme="majorHAnsi"/>
          <w:color w:val="000000" w:themeColor="text1"/>
        </w:rPr>
      </w:pPr>
      <w:r w:rsidRPr="00412AE2">
        <w:rPr>
          <w:rFonts w:asciiTheme="minorHAnsi" w:hAnsiTheme="minorHAnsi" w:cstheme="majorHAnsi"/>
          <w:color w:val="000000" w:themeColor="text1"/>
        </w:rPr>
        <w:t>Définition de synergies stratégiques et opérationnelles avec d’autres services de WBI et d’autres opérateurs externes.</w:t>
      </w:r>
    </w:p>
    <w:p w14:paraId="06938ABC" w14:textId="77777777" w:rsidR="003326F4" w:rsidRPr="00412AE2" w:rsidRDefault="003326F4" w:rsidP="00412AE2">
      <w:pPr>
        <w:pStyle w:val="Paragraphedeliste"/>
        <w:numPr>
          <w:ilvl w:val="0"/>
          <w:numId w:val="17"/>
        </w:numPr>
        <w:spacing w:after="0" w:line="240" w:lineRule="auto"/>
        <w:ind w:left="720"/>
        <w:jc w:val="both"/>
        <w:rPr>
          <w:rFonts w:asciiTheme="minorHAnsi" w:hAnsiTheme="minorHAnsi" w:cstheme="majorHAnsi"/>
          <w:color w:val="000000" w:themeColor="text1"/>
        </w:rPr>
      </w:pPr>
      <w:r w:rsidRPr="00412AE2">
        <w:rPr>
          <w:rFonts w:asciiTheme="minorHAnsi" w:hAnsiTheme="minorHAnsi" w:cstheme="majorHAnsi"/>
          <w:color w:val="000000" w:themeColor="text1"/>
        </w:rPr>
        <w:t>Mise en œuvre d’actions spécifiques visant à améliorer la visibilité et l’image de marque de Wallonie-Bruxelles auprès des partenaires internes et externes et évaluation de leur impact concret au travers d’indicateurs adaptés, en lien notamment avec un plan de communication interne/externe annuel.</w:t>
      </w:r>
    </w:p>
    <w:p w14:paraId="653DF6E8" w14:textId="77777777" w:rsidR="003326F4" w:rsidRPr="00412AE2" w:rsidRDefault="003326F4" w:rsidP="00412AE2">
      <w:pPr>
        <w:pStyle w:val="Paragraphedeliste"/>
        <w:numPr>
          <w:ilvl w:val="0"/>
          <w:numId w:val="17"/>
        </w:numPr>
        <w:spacing w:after="0" w:line="240" w:lineRule="auto"/>
        <w:ind w:left="720"/>
        <w:jc w:val="both"/>
        <w:rPr>
          <w:rFonts w:asciiTheme="minorHAnsi" w:hAnsiTheme="minorHAnsi" w:cstheme="majorHAnsi"/>
          <w:color w:val="000000" w:themeColor="text1"/>
        </w:rPr>
      </w:pPr>
      <w:r w:rsidRPr="00412AE2">
        <w:rPr>
          <w:rFonts w:asciiTheme="minorHAnsi" w:hAnsiTheme="minorHAnsi" w:cstheme="majorHAnsi"/>
          <w:color w:val="000000" w:themeColor="text1"/>
        </w:rPr>
        <w:t>Animation des relations avec les partenaires européens, dans le cadre notamment du rôle d’Autorité de gestion.</w:t>
      </w:r>
    </w:p>
    <w:p w14:paraId="15360D5B" w14:textId="77777777" w:rsidR="003326F4" w:rsidRPr="00412AE2" w:rsidRDefault="003326F4" w:rsidP="00412AE2">
      <w:pPr>
        <w:pStyle w:val="Paragraphedeliste"/>
        <w:numPr>
          <w:ilvl w:val="0"/>
          <w:numId w:val="17"/>
        </w:numPr>
        <w:spacing w:after="0" w:line="240" w:lineRule="auto"/>
        <w:ind w:left="720"/>
        <w:jc w:val="both"/>
        <w:rPr>
          <w:rFonts w:asciiTheme="minorHAnsi" w:hAnsiTheme="minorHAnsi" w:cstheme="majorHAnsi"/>
          <w:color w:val="000000" w:themeColor="text1"/>
        </w:rPr>
      </w:pPr>
      <w:r w:rsidRPr="00412AE2">
        <w:rPr>
          <w:rFonts w:asciiTheme="minorHAnsi" w:hAnsiTheme="minorHAnsi" w:cstheme="majorHAnsi"/>
          <w:color w:val="000000" w:themeColor="text1"/>
        </w:rPr>
        <w:t>Gestion des ressources humaines et financières du département.</w:t>
      </w:r>
    </w:p>
    <w:p w14:paraId="77088818" w14:textId="77777777" w:rsidR="002D467D" w:rsidRPr="00412AE2" w:rsidRDefault="002D467D" w:rsidP="00412AE2">
      <w:pPr>
        <w:ind w:left="426"/>
        <w:jc w:val="both"/>
        <w:rPr>
          <w:rFonts w:asciiTheme="minorHAnsi" w:hAnsiTheme="minorHAnsi" w:cs="Arial"/>
          <w:color w:val="000000" w:themeColor="text1"/>
        </w:rPr>
      </w:pPr>
    </w:p>
    <w:p w14:paraId="1D5A0B0A" w14:textId="77777777" w:rsidR="00FC681E" w:rsidRPr="00412AE2" w:rsidRDefault="00FC681E" w:rsidP="00D952CF">
      <w:pPr>
        <w:pStyle w:val="Paragraphedeliste"/>
        <w:spacing w:after="0" w:line="240" w:lineRule="auto"/>
        <w:ind w:left="716"/>
        <w:jc w:val="both"/>
        <w:rPr>
          <w:rFonts w:asciiTheme="minorHAnsi" w:hAnsiTheme="minorHAnsi"/>
          <w:color w:val="000000" w:themeColor="text1"/>
        </w:rPr>
      </w:pPr>
      <w:r w:rsidRPr="00412AE2">
        <w:rPr>
          <w:rFonts w:asciiTheme="minorHAnsi" w:hAnsiTheme="minorHAnsi"/>
          <w:color w:val="000000" w:themeColor="text1"/>
        </w:rPr>
        <w:t>Délivrables :</w:t>
      </w:r>
    </w:p>
    <w:p w14:paraId="22663DF3" w14:textId="77777777" w:rsidR="00FC681E" w:rsidRPr="00412AE2" w:rsidRDefault="00FC681E" w:rsidP="00412AE2">
      <w:pPr>
        <w:pStyle w:val="Paragraphedeliste"/>
        <w:ind w:left="792"/>
        <w:jc w:val="both"/>
        <w:rPr>
          <w:rFonts w:asciiTheme="minorHAnsi" w:hAnsiTheme="minorHAnsi"/>
          <w:color w:val="000000" w:themeColor="text1"/>
        </w:rPr>
      </w:pPr>
    </w:p>
    <w:p w14:paraId="60EA75A8"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Projets de notes thématiques et règlementaires à destination de l’autorité ministérielle et du management</w:t>
      </w:r>
    </w:p>
    <w:p w14:paraId="1DB090B7"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Notes internes et tableaux de bord</w:t>
      </w:r>
    </w:p>
    <w:p w14:paraId="19AC786D"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Fiches de projets relatives au suivi des objectifs du contrat d’administration dans les compétences gérées directement par les services sous sa coordination</w:t>
      </w:r>
    </w:p>
    <w:p w14:paraId="0894AD11"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Plan d’action annuel</w:t>
      </w:r>
    </w:p>
    <w:p w14:paraId="4AC012E2"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Evaluations des agents sous son autorité directe</w:t>
      </w:r>
    </w:p>
    <w:p w14:paraId="45A13A4C"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Actes administratifs dans sa sphère règlementaire</w:t>
      </w:r>
    </w:p>
    <w:p w14:paraId="01BC1173" w14:textId="77777777" w:rsidR="002D467D" w:rsidRPr="00412AE2" w:rsidRDefault="002D467D" w:rsidP="00412AE2">
      <w:pPr>
        <w:ind w:left="426"/>
        <w:jc w:val="both"/>
        <w:rPr>
          <w:rFonts w:asciiTheme="minorHAnsi" w:hAnsiTheme="minorHAnsi" w:cs="Arial"/>
          <w:color w:val="000000" w:themeColor="text1"/>
        </w:rPr>
      </w:pPr>
    </w:p>
    <w:p w14:paraId="26F60C4C" w14:textId="77777777" w:rsidR="000E3192" w:rsidRPr="00412AE2" w:rsidRDefault="000E3192" w:rsidP="00412AE2">
      <w:pPr>
        <w:spacing w:after="0" w:line="240" w:lineRule="auto"/>
        <w:jc w:val="both"/>
        <w:rPr>
          <w:rFonts w:asciiTheme="minorHAnsi" w:hAnsiTheme="minorHAnsi"/>
          <w:color w:val="000000" w:themeColor="text1"/>
        </w:rPr>
      </w:pPr>
    </w:p>
    <w:p w14:paraId="484276D5" w14:textId="77777777" w:rsidR="000E3192" w:rsidRPr="00412AE2" w:rsidRDefault="002F3556" w:rsidP="00412AE2">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412AE2">
        <w:rPr>
          <w:rFonts w:asciiTheme="minorHAnsi" w:hAnsiTheme="minorHAnsi"/>
          <w:b/>
          <w:bCs/>
          <w:color w:val="000000" w:themeColor="text1"/>
        </w:rPr>
        <w:t xml:space="preserve">Connaissances / </w:t>
      </w:r>
      <w:r w:rsidR="000E3192" w:rsidRPr="00412AE2">
        <w:rPr>
          <w:rFonts w:asciiTheme="minorHAnsi" w:hAnsiTheme="minorHAnsi"/>
          <w:b/>
          <w:bCs/>
          <w:color w:val="000000" w:themeColor="text1"/>
        </w:rPr>
        <w:t xml:space="preserve">Compétences pratiques </w:t>
      </w:r>
      <w:r w:rsidR="00A27CF4" w:rsidRPr="00412AE2">
        <w:rPr>
          <w:rFonts w:asciiTheme="minorHAnsi" w:hAnsiTheme="minorHAnsi"/>
          <w:b/>
          <w:bCs/>
          <w:color w:val="000000" w:themeColor="text1"/>
        </w:rPr>
        <w:t>/</w:t>
      </w:r>
      <w:r w:rsidR="000E3192" w:rsidRPr="00412AE2">
        <w:rPr>
          <w:rFonts w:asciiTheme="minorHAnsi" w:hAnsiTheme="minorHAnsi"/>
          <w:b/>
          <w:bCs/>
          <w:color w:val="000000" w:themeColor="text1"/>
        </w:rPr>
        <w:t xml:space="preserve"> Aptitudes comportementales </w:t>
      </w:r>
    </w:p>
    <w:p w14:paraId="38D5B534" w14:textId="77777777" w:rsidR="00A27CF4" w:rsidRPr="00412AE2" w:rsidRDefault="00A27CF4" w:rsidP="00412AE2">
      <w:pPr>
        <w:pStyle w:val="Paragraphedeliste"/>
        <w:spacing w:after="0" w:line="240" w:lineRule="auto"/>
        <w:ind w:left="0"/>
        <w:jc w:val="both"/>
        <w:rPr>
          <w:rFonts w:asciiTheme="minorHAnsi" w:hAnsiTheme="minorHAnsi"/>
          <w:color w:val="000000" w:themeColor="text1"/>
        </w:rPr>
      </w:pPr>
    </w:p>
    <w:p w14:paraId="79954DF9" w14:textId="77777777" w:rsidR="00FC681E" w:rsidRPr="00412AE2" w:rsidRDefault="00FC681E" w:rsidP="003A5F6C">
      <w:pPr>
        <w:pStyle w:val="Paragraphedeliste"/>
        <w:spacing w:after="0" w:line="240" w:lineRule="auto"/>
        <w:ind w:left="716"/>
        <w:jc w:val="both"/>
        <w:rPr>
          <w:rFonts w:asciiTheme="minorHAnsi" w:hAnsiTheme="minorHAnsi"/>
          <w:i/>
          <w:color w:val="000000" w:themeColor="text1"/>
        </w:rPr>
      </w:pPr>
      <w:r w:rsidRPr="00412AE2">
        <w:rPr>
          <w:rFonts w:asciiTheme="minorHAnsi" w:hAnsiTheme="minorHAnsi"/>
          <w:i/>
          <w:color w:val="000000" w:themeColor="text1"/>
        </w:rPr>
        <w:t>Compétences génériques</w:t>
      </w:r>
    </w:p>
    <w:p w14:paraId="6FDD5199" w14:textId="77777777" w:rsidR="00FC681E" w:rsidRPr="00412AE2" w:rsidRDefault="00FC681E" w:rsidP="00412AE2">
      <w:pPr>
        <w:jc w:val="both"/>
        <w:rPr>
          <w:rFonts w:asciiTheme="minorHAnsi" w:hAnsiTheme="minorHAnsi"/>
          <w:color w:val="000000" w:themeColor="text1"/>
        </w:rPr>
      </w:pPr>
    </w:p>
    <w:p w14:paraId="0D87BB50"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traduction d'objectifs politiques en objectifs stratégiques et opérationnels ;</w:t>
      </w:r>
    </w:p>
    <w:p w14:paraId="2B29A635"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mise en place d'indicateurs de réalisation des objectifs et capacité d’évaluer sur cette base les effets de son action et de celles des personnes placées sous son autorité ;</w:t>
      </w:r>
    </w:p>
    <w:p w14:paraId="77DA174B"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prise de décisions et de responsabilités ;</w:t>
      </w:r>
    </w:p>
    <w:p w14:paraId="04BC8280"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méthodologie de suivi des décisions adoptées ;</w:t>
      </w:r>
    </w:p>
    <w:p w14:paraId="4EE70B57"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maîtrise et gestion du stress ;</w:t>
      </w:r>
    </w:p>
    <w:p w14:paraId="10AAF435"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lastRenderedPageBreak/>
        <w:t>capacité à gérer les conflits ;</w:t>
      </w:r>
    </w:p>
    <w:p w14:paraId="09674270"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valorisation et motivation de son personnel, création et maintien d'un climat serein et de confiance et de disponibilité, capacité de faire adhérer le personnel aux projets ;</w:t>
      </w:r>
    </w:p>
    <w:p w14:paraId="596C8A78"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développement d'une dynamique de travail en équipe et par projet ;</w:t>
      </w:r>
    </w:p>
    <w:p w14:paraId="3408F7E2"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capacité de persuasion et de négociation ;</w:t>
      </w:r>
    </w:p>
    <w:p w14:paraId="571A6E38"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capacité à déléguer ;</w:t>
      </w:r>
    </w:p>
    <w:p w14:paraId="2C03415F"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communications écrite et orale claires et précises ;</w:t>
      </w:r>
    </w:p>
    <w:p w14:paraId="13EFA9FD" w14:textId="77777777" w:rsidR="00C13E1A" w:rsidRPr="00412AE2" w:rsidRDefault="00C13E1A" w:rsidP="00412AE2">
      <w:pPr>
        <w:pStyle w:val="Paragraphedeliste"/>
        <w:numPr>
          <w:ilvl w:val="0"/>
          <w:numId w:val="19"/>
        </w:numPr>
        <w:autoSpaceDE w:val="0"/>
        <w:autoSpaceDN w:val="0"/>
        <w:adjustRightInd w:val="0"/>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créativité, flexibilité, proactivité, sens de l’adaptation et de l’innovation ;</w:t>
      </w:r>
    </w:p>
    <w:p w14:paraId="55837EE1" w14:textId="77777777" w:rsidR="00FC681E" w:rsidRPr="00412AE2" w:rsidRDefault="00FC681E" w:rsidP="00412AE2">
      <w:pPr>
        <w:pStyle w:val="Paragraphedeliste"/>
        <w:autoSpaceDE w:val="0"/>
        <w:autoSpaceDN w:val="0"/>
        <w:adjustRightInd w:val="0"/>
        <w:jc w:val="both"/>
        <w:rPr>
          <w:rFonts w:asciiTheme="minorHAnsi" w:hAnsiTheme="minorHAnsi" w:cs="Verdana"/>
          <w:color w:val="000000" w:themeColor="text1"/>
        </w:rPr>
      </w:pPr>
    </w:p>
    <w:p w14:paraId="30A7557B" w14:textId="77777777" w:rsidR="00FC681E" w:rsidRPr="00412AE2" w:rsidRDefault="00FC681E" w:rsidP="00412AE2">
      <w:pPr>
        <w:pStyle w:val="Paragraphedeliste"/>
        <w:autoSpaceDE w:val="0"/>
        <w:autoSpaceDN w:val="0"/>
        <w:adjustRightInd w:val="0"/>
        <w:jc w:val="both"/>
        <w:rPr>
          <w:rFonts w:asciiTheme="minorHAnsi" w:hAnsiTheme="minorHAnsi" w:cs="Verdana"/>
          <w:color w:val="000000" w:themeColor="text1"/>
        </w:rPr>
      </w:pPr>
    </w:p>
    <w:p w14:paraId="1E871E10" w14:textId="77777777" w:rsidR="00FC681E" w:rsidRPr="00412AE2" w:rsidRDefault="00FC681E" w:rsidP="003A5F6C">
      <w:pPr>
        <w:pStyle w:val="Paragraphedeliste"/>
        <w:spacing w:after="0" w:line="240" w:lineRule="auto"/>
        <w:ind w:left="716"/>
        <w:jc w:val="both"/>
        <w:rPr>
          <w:rFonts w:asciiTheme="minorHAnsi" w:hAnsiTheme="minorHAnsi"/>
          <w:i/>
          <w:color w:val="000000" w:themeColor="text1"/>
        </w:rPr>
      </w:pPr>
      <w:r w:rsidRPr="00412AE2">
        <w:rPr>
          <w:rFonts w:asciiTheme="minorHAnsi" w:hAnsiTheme="minorHAnsi"/>
          <w:i/>
          <w:color w:val="000000" w:themeColor="text1"/>
        </w:rPr>
        <w:t>Compétences spécifiques</w:t>
      </w:r>
    </w:p>
    <w:p w14:paraId="4098FF24" w14:textId="77777777" w:rsidR="00FC681E" w:rsidRPr="00412AE2" w:rsidRDefault="00FC681E" w:rsidP="00412AE2">
      <w:pPr>
        <w:ind w:left="360"/>
        <w:jc w:val="both"/>
        <w:rPr>
          <w:rFonts w:asciiTheme="minorHAnsi" w:hAnsiTheme="minorHAnsi"/>
          <w:color w:val="000000" w:themeColor="text1"/>
        </w:rPr>
      </w:pPr>
    </w:p>
    <w:p w14:paraId="27B1FDCD" w14:textId="79DE611F" w:rsidR="0021744D" w:rsidRPr="00D952CF" w:rsidRDefault="004648D9" w:rsidP="00412AE2">
      <w:pPr>
        <w:pStyle w:val="Paragraphedeliste"/>
        <w:numPr>
          <w:ilvl w:val="0"/>
          <w:numId w:val="20"/>
        </w:numPr>
        <w:spacing w:after="0" w:line="240" w:lineRule="auto"/>
        <w:jc w:val="both"/>
        <w:rPr>
          <w:rFonts w:asciiTheme="minorHAnsi" w:hAnsiTheme="minorHAnsi" w:cstheme="majorHAnsi"/>
          <w:color w:val="000000" w:themeColor="text1"/>
        </w:rPr>
      </w:pPr>
      <w:r>
        <w:rPr>
          <w:rFonts w:asciiTheme="minorHAnsi" w:hAnsiTheme="minorHAnsi" w:cstheme="majorHAnsi"/>
          <w:color w:val="000000" w:themeColor="text1"/>
        </w:rPr>
        <w:t>Excellente m</w:t>
      </w:r>
      <w:r w:rsidR="0021744D" w:rsidRPr="00D952CF">
        <w:rPr>
          <w:rFonts w:asciiTheme="minorHAnsi" w:hAnsiTheme="minorHAnsi" w:cstheme="majorHAnsi"/>
          <w:color w:val="000000" w:themeColor="text1"/>
        </w:rPr>
        <w:t>aîtrise de la langue française tant à l’oral qu’à l’écrit.</w:t>
      </w:r>
    </w:p>
    <w:p w14:paraId="3F1E2D05" w14:textId="77777777" w:rsidR="00580F46" w:rsidRPr="00D952CF" w:rsidRDefault="00580F46" w:rsidP="00412AE2">
      <w:pPr>
        <w:pStyle w:val="Paragraphedeliste"/>
        <w:numPr>
          <w:ilvl w:val="0"/>
          <w:numId w:val="20"/>
        </w:numPr>
        <w:autoSpaceDE w:val="0"/>
        <w:autoSpaceDN w:val="0"/>
        <w:adjustRightInd w:val="0"/>
        <w:spacing w:after="0" w:line="240" w:lineRule="auto"/>
        <w:jc w:val="both"/>
        <w:rPr>
          <w:rFonts w:asciiTheme="minorHAnsi" w:hAnsiTheme="minorHAnsi" w:cstheme="majorHAnsi"/>
          <w:color w:val="000000" w:themeColor="text1"/>
        </w:rPr>
      </w:pPr>
      <w:r w:rsidRPr="00D952CF">
        <w:rPr>
          <w:rFonts w:asciiTheme="minorHAnsi" w:hAnsiTheme="minorHAnsi" w:cstheme="majorHAnsi"/>
          <w:color w:val="000000" w:themeColor="text1"/>
        </w:rPr>
        <w:t>Très bonne connaissance des relations internationales de la Wallonie, de la Fédération Wallonie-Bruxelles et de la COCOF en particulier le contexte de la coopération territoriale européenne et de nos relations bilatérales au niveau européen ;</w:t>
      </w:r>
    </w:p>
    <w:p w14:paraId="03B1E852" w14:textId="77777777" w:rsidR="00580F46" w:rsidRPr="00D952CF" w:rsidRDefault="00580F46" w:rsidP="00412AE2">
      <w:pPr>
        <w:pStyle w:val="Paragraphedeliste"/>
        <w:numPr>
          <w:ilvl w:val="0"/>
          <w:numId w:val="20"/>
        </w:numPr>
        <w:autoSpaceDE w:val="0"/>
        <w:autoSpaceDN w:val="0"/>
        <w:adjustRightInd w:val="0"/>
        <w:spacing w:after="0" w:line="240" w:lineRule="auto"/>
        <w:jc w:val="both"/>
        <w:rPr>
          <w:rFonts w:asciiTheme="minorHAnsi" w:hAnsiTheme="minorHAnsi" w:cstheme="majorHAnsi"/>
          <w:color w:val="000000" w:themeColor="text1"/>
        </w:rPr>
      </w:pPr>
      <w:r w:rsidRPr="00D952CF">
        <w:rPr>
          <w:rFonts w:asciiTheme="minorHAnsi" w:hAnsiTheme="minorHAnsi" w:cstheme="majorHAnsi"/>
          <w:color w:val="000000" w:themeColor="text1"/>
        </w:rPr>
        <w:t>Connaissance pointue des acteurs de la Wallonie et de la Fédération Wallonie-Bruxelles, potentiels partenaires des programmes de coopération territoriale et interrégionale</w:t>
      </w:r>
    </w:p>
    <w:p w14:paraId="5B2A518D" w14:textId="77777777" w:rsidR="00580F46" w:rsidRPr="00D952CF" w:rsidRDefault="00580F46" w:rsidP="00412AE2">
      <w:pPr>
        <w:pStyle w:val="Paragraphedeliste"/>
        <w:numPr>
          <w:ilvl w:val="0"/>
          <w:numId w:val="20"/>
        </w:numPr>
        <w:autoSpaceDE w:val="0"/>
        <w:autoSpaceDN w:val="0"/>
        <w:adjustRightInd w:val="0"/>
        <w:spacing w:after="0" w:line="240" w:lineRule="auto"/>
        <w:jc w:val="both"/>
        <w:rPr>
          <w:rFonts w:asciiTheme="minorHAnsi" w:hAnsiTheme="minorHAnsi" w:cstheme="majorHAnsi"/>
          <w:color w:val="000000" w:themeColor="text1"/>
        </w:rPr>
      </w:pPr>
      <w:r w:rsidRPr="00D952CF">
        <w:rPr>
          <w:rFonts w:asciiTheme="minorHAnsi" w:hAnsiTheme="minorHAnsi" w:cstheme="majorHAnsi"/>
          <w:color w:val="000000" w:themeColor="text1"/>
        </w:rPr>
        <w:t>Connaissance pointue des processus inhérents à l’internationalisation de nos opérateurs dans le cadre des programmes de coopération territoriale et interrégionale au sein de l’UE ;</w:t>
      </w:r>
    </w:p>
    <w:p w14:paraId="01877E2B" w14:textId="77777777" w:rsidR="00580F46" w:rsidRPr="00D952CF" w:rsidRDefault="00580F46" w:rsidP="00412AE2">
      <w:pPr>
        <w:pStyle w:val="Paragraphedeliste"/>
        <w:numPr>
          <w:ilvl w:val="0"/>
          <w:numId w:val="20"/>
        </w:numPr>
        <w:autoSpaceDE w:val="0"/>
        <w:autoSpaceDN w:val="0"/>
        <w:adjustRightInd w:val="0"/>
        <w:spacing w:after="0" w:line="240" w:lineRule="auto"/>
        <w:jc w:val="both"/>
        <w:rPr>
          <w:rFonts w:asciiTheme="minorHAnsi" w:hAnsiTheme="minorHAnsi" w:cstheme="majorHAnsi"/>
          <w:color w:val="000000" w:themeColor="text1"/>
        </w:rPr>
      </w:pPr>
      <w:r w:rsidRPr="00D952CF">
        <w:rPr>
          <w:rFonts w:asciiTheme="minorHAnsi" w:hAnsiTheme="minorHAnsi" w:cstheme="majorHAnsi"/>
          <w:color w:val="000000" w:themeColor="text1"/>
        </w:rPr>
        <w:t>Bonne connaissance des règles de fonctionnement des organismes d’intérêt public en général,</w:t>
      </w:r>
    </w:p>
    <w:p w14:paraId="45FFF955" w14:textId="77777777" w:rsidR="00580F46" w:rsidRPr="00D952CF" w:rsidRDefault="00580F46" w:rsidP="00412AE2">
      <w:pPr>
        <w:pStyle w:val="Paragraphedeliste"/>
        <w:numPr>
          <w:ilvl w:val="0"/>
          <w:numId w:val="20"/>
        </w:numPr>
        <w:autoSpaceDE w:val="0"/>
        <w:autoSpaceDN w:val="0"/>
        <w:adjustRightInd w:val="0"/>
        <w:spacing w:after="0" w:line="240" w:lineRule="auto"/>
        <w:jc w:val="both"/>
        <w:rPr>
          <w:rFonts w:asciiTheme="minorHAnsi" w:hAnsiTheme="minorHAnsi" w:cstheme="majorHAnsi"/>
          <w:color w:val="000000" w:themeColor="text1"/>
        </w:rPr>
      </w:pPr>
      <w:r w:rsidRPr="00D952CF">
        <w:rPr>
          <w:rFonts w:asciiTheme="minorHAnsi" w:hAnsiTheme="minorHAnsi" w:cstheme="majorHAnsi"/>
          <w:color w:val="000000" w:themeColor="text1"/>
        </w:rPr>
        <w:t>Aptitude à la gestion d’équipe par projets ;</w:t>
      </w:r>
    </w:p>
    <w:p w14:paraId="080D1730" w14:textId="0881A6A0" w:rsidR="00580F46" w:rsidRPr="00D952CF" w:rsidRDefault="00580F46" w:rsidP="00412AE2">
      <w:pPr>
        <w:pStyle w:val="Paragraphedeliste"/>
        <w:numPr>
          <w:ilvl w:val="0"/>
          <w:numId w:val="20"/>
        </w:numPr>
        <w:autoSpaceDE w:val="0"/>
        <w:autoSpaceDN w:val="0"/>
        <w:adjustRightInd w:val="0"/>
        <w:spacing w:after="0" w:line="240" w:lineRule="auto"/>
        <w:jc w:val="both"/>
        <w:rPr>
          <w:rFonts w:asciiTheme="minorHAnsi" w:hAnsiTheme="minorHAnsi" w:cstheme="majorHAnsi"/>
          <w:color w:val="000000" w:themeColor="text1"/>
        </w:rPr>
      </w:pPr>
      <w:r w:rsidRPr="00D952CF">
        <w:rPr>
          <w:rFonts w:asciiTheme="minorHAnsi" w:hAnsiTheme="minorHAnsi" w:cstheme="majorHAnsi"/>
          <w:color w:val="000000" w:themeColor="text1"/>
        </w:rPr>
        <w:t xml:space="preserve">Une bonne maîtrise de l’anglais (B2 CECRL). La connaissance du néerlandais </w:t>
      </w:r>
      <w:r w:rsidR="0021744D" w:rsidRPr="00D952CF">
        <w:rPr>
          <w:rFonts w:asciiTheme="minorHAnsi" w:hAnsiTheme="minorHAnsi" w:cstheme="majorHAnsi"/>
          <w:color w:val="000000" w:themeColor="text1"/>
        </w:rPr>
        <w:t>et/</w:t>
      </w:r>
      <w:r w:rsidRPr="00D952CF">
        <w:rPr>
          <w:rFonts w:asciiTheme="minorHAnsi" w:hAnsiTheme="minorHAnsi" w:cstheme="majorHAnsi"/>
          <w:color w:val="000000" w:themeColor="text1"/>
        </w:rPr>
        <w:t>ou de l’allemand constitue un atout.</w:t>
      </w:r>
    </w:p>
    <w:p w14:paraId="2EF646A6" w14:textId="77777777" w:rsidR="00FC681E" w:rsidRPr="00412AE2" w:rsidRDefault="00FC681E" w:rsidP="00412AE2">
      <w:pPr>
        <w:pStyle w:val="Paragraphedeliste"/>
        <w:ind w:left="792"/>
        <w:jc w:val="both"/>
        <w:rPr>
          <w:rFonts w:asciiTheme="minorHAnsi" w:hAnsiTheme="minorHAnsi"/>
          <w:i/>
          <w:color w:val="000000" w:themeColor="text1"/>
        </w:rPr>
      </w:pPr>
    </w:p>
    <w:p w14:paraId="39010A19" w14:textId="77777777" w:rsidR="00F32543" w:rsidRPr="00412AE2" w:rsidRDefault="00F32543" w:rsidP="00412AE2">
      <w:pPr>
        <w:ind w:left="426"/>
        <w:jc w:val="both"/>
        <w:rPr>
          <w:rFonts w:asciiTheme="minorHAnsi" w:hAnsiTheme="minorHAnsi" w:cs="Arial"/>
          <w:b/>
          <w:color w:val="000000" w:themeColor="text1"/>
        </w:rPr>
      </w:pPr>
      <w:r w:rsidRPr="00412AE2">
        <w:rPr>
          <w:rFonts w:asciiTheme="minorHAnsi" w:hAnsiTheme="minorHAnsi" w:cs="Arial"/>
          <w:b/>
          <w:color w:val="000000" w:themeColor="text1"/>
        </w:rPr>
        <w:t>Comportements/attitudes :</w:t>
      </w:r>
    </w:p>
    <w:p w14:paraId="77ED38F8"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Capacité d’analyse et de synthèse, assorti d’un sens critique de manière à rapporter clairement et rapidement et formuler le cas échéant avis ou conseil ;</w:t>
      </w:r>
    </w:p>
    <w:p w14:paraId="62AF84C4"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Capacité d’organisation et de planification de son travail ;</w:t>
      </w:r>
    </w:p>
    <w:p w14:paraId="02854B04"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Capacité de travail en équipe, d’adaptation et de flexibilité ;</w:t>
      </w:r>
    </w:p>
    <w:p w14:paraId="4E9B9CF0"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Aptitudes en communication tant orale qu’écrite, sens du contact ;</w:t>
      </w:r>
    </w:p>
    <w:p w14:paraId="42E07DC7"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 xml:space="preserve">Loyauté, intégrité et conduite irréprochable dans un contexte de relations de travail de nature diplomatique. </w:t>
      </w:r>
    </w:p>
    <w:p w14:paraId="39461CED" w14:textId="77777777" w:rsidR="00F32543" w:rsidRPr="00412AE2" w:rsidRDefault="00F32543" w:rsidP="00412AE2">
      <w:pPr>
        <w:ind w:left="426"/>
        <w:jc w:val="both"/>
        <w:rPr>
          <w:rFonts w:asciiTheme="minorHAnsi" w:hAnsiTheme="minorHAnsi" w:cs="Arial"/>
          <w:b/>
          <w:color w:val="000000" w:themeColor="text1"/>
        </w:rPr>
      </w:pPr>
      <w:r w:rsidRPr="00412AE2">
        <w:rPr>
          <w:rFonts w:asciiTheme="minorHAnsi" w:hAnsiTheme="minorHAnsi" w:cs="Arial"/>
          <w:b/>
          <w:color w:val="000000" w:themeColor="text1"/>
        </w:rPr>
        <w:t>Respect du cadre institutionnel de l’organisme</w:t>
      </w:r>
    </w:p>
    <w:p w14:paraId="51D07D93"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Respecter le principe de confidentialité ;</w:t>
      </w:r>
    </w:p>
    <w:p w14:paraId="466E4333"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Agir en toute circonstance dans l’intérêt du bien public et fait preuve de transparence et d’intégrité dans le traitement des dossiers etc. ;</w:t>
      </w:r>
    </w:p>
    <w:p w14:paraId="0F14CA5B"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Respecter les règlements et procédures en vigueur dans l’organisme et les appliquer.</w:t>
      </w:r>
    </w:p>
    <w:p w14:paraId="0BC7B702" w14:textId="77777777" w:rsidR="00C00CF7" w:rsidRDefault="00C00CF7" w:rsidP="00C00CF7">
      <w:pPr>
        <w:rPr>
          <w:highlight w:val="green"/>
        </w:rPr>
      </w:pPr>
    </w:p>
    <w:p w14:paraId="2409A190" w14:textId="77777777" w:rsidR="0058068A" w:rsidRDefault="0058068A" w:rsidP="00C00CF7">
      <w:pPr>
        <w:rPr>
          <w:highlight w:val="green"/>
        </w:rPr>
      </w:pPr>
    </w:p>
    <w:p w14:paraId="14DFDC2F" w14:textId="77777777" w:rsidR="0058068A" w:rsidRDefault="0058068A" w:rsidP="00C00CF7">
      <w:pPr>
        <w:rPr>
          <w:highlight w:val="green"/>
        </w:rPr>
      </w:pPr>
    </w:p>
    <w:p w14:paraId="3057EADD" w14:textId="77777777" w:rsidR="0058068A" w:rsidRPr="00C00CF7" w:rsidRDefault="0058068A" w:rsidP="00C00CF7">
      <w:pPr>
        <w:rPr>
          <w:highlight w:val="green"/>
        </w:rPr>
      </w:pPr>
    </w:p>
    <w:p w14:paraId="07C4877F" w14:textId="77777777" w:rsidR="00C00CF7" w:rsidRPr="00816DC5" w:rsidRDefault="00C00CF7" w:rsidP="00C00CF7">
      <w:pPr>
        <w:pBdr>
          <w:top w:val="single" w:sz="4" w:space="1" w:color="auto"/>
          <w:left w:val="single" w:sz="4" w:space="4" w:color="auto"/>
          <w:bottom w:val="single" w:sz="4" w:space="1" w:color="auto"/>
          <w:right w:val="single" w:sz="4" w:space="4" w:color="auto"/>
        </w:pBdr>
        <w:rPr>
          <w:b/>
        </w:rPr>
      </w:pPr>
      <w:r w:rsidRPr="00816DC5">
        <w:rPr>
          <w:b/>
        </w:rPr>
        <w:t>Titres de séjour et de travail</w:t>
      </w:r>
    </w:p>
    <w:p w14:paraId="12F682C6" w14:textId="77777777" w:rsidR="00C00CF7" w:rsidRPr="00816DC5" w:rsidRDefault="00C00CF7" w:rsidP="00C00CF7">
      <w:r w:rsidRPr="00816DC5">
        <w:t>Le candidat doit satisfaire aux législations relatives à l’accès au territoire Belge et aux autorisations de travail. Il devra fournir les documents adéquats au plus tard au moment de l’engagement. Pour plus d'informations, vous pouvez consulter le site de Bruxelles économie et emploi.</w:t>
      </w:r>
    </w:p>
    <w:p w14:paraId="24D8C8AB" w14:textId="26F2C0B5" w:rsidR="00C00CF7" w:rsidRPr="00816DC5" w:rsidRDefault="00C00CF7" w:rsidP="00C00CF7">
      <w:pPr>
        <w:pBdr>
          <w:top w:val="single" w:sz="4" w:space="1" w:color="auto"/>
          <w:left w:val="single" w:sz="4" w:space="4" w:color="auto"/>
          <w:bottom w:val="single" w:sz="4" w:space="1" w:color="auto"/>
          <w:right w:val="single" w:sz="4" w:space="4" w:color="auto"/>
        </w:pBdr>
        <w:shd w:val="clear" w:color="auto" w:fill="FFFFFF"/>
        <w:spacing w:before="60" w:after="60" w:line="264" w:lineRule="auto"/>
        <w:contextualSpacing/>
        <w:jc w:val="both"/>
        <w:rPr>
          <w:rFonts w:cs="Arial"/>
          <w:b/>
          <w:bCs/>
          <w:iCs/>
        </w:rPr>
      </w:pPr>
      <w:r w:rsidRPr="00816DC5">
        <w:rPr>
          <w:rFonts w:cs="Arial"/>
          <w:b/>
          <w:bCs/>
          <w:iCs/>
        </w:rPr>
        <w:t>Personnes en situation de handicap</w:t>
      </w:r>
    </w:p>
    <w:p w14:paraId="2B9710CE" w14:textId="77777777" w:rsidR="00C00CF7" w:rsidRPr="00816DC5" w:rsidRDefault="00C00CF7" w:rsidP="00C00CF7">
      <w:pPr>
        <w:shd w:val="clear" w:color="auto" w:fill="FFFFFF"/>
        <w:spacing w:before="60" w:after="60" w:line="264" w:lineRule="auto"/>
        <w:contextualSpacing/>
        <w:jc w:val="both"/>
        <w:rPr>
          <w:rFonts w:cs="Arial"/>
          <w:b/>
          <w:bCs/>
          <w:iCs/>
          <w:u w:val="single"/>
        </w:rPr>
      </w:pPr>
    </w:p>
    <w:p w14:paraId="5D6C69A7" w14:textId="77777777" w:rsidR="00C00CF7" w:rsidRPr="00B05F1D" w:rsidRDefault="00C00CF7" w:rsidP="00C00CF7">
      <w:pPr>
        <w:shd w:val="clear" w:color="auto" w:fill="FFFFFF"/>
        <w:spacing w:before="60" w:after="60" w:line="264" w:lineRule="auto"/>
        <w:contextualSpacing/>
        <w:jc w:val="both"/>
        <w:rPr>
          <w:rFonts w:cs="Arial"/>
        </w:rPr>
      </w:pPr>
      <w:r w:rsidRPr="00816DC5">
        <w:rPr>
          <w:rFonts w:cs="Arial"/>
        </w:rPr>
        <w:t>Wallonie-Bruxelles international veille à lutter contre les discriminations et à valoriser les compétences des personnes en situation de handicap. Si vous souffrez d’un handicap, il vous est possible de demander un aménagement raisonnable de la procédure de sélection. Pour pouvoir en bénéficier, vous devez informer la personne qui réceptionne les candidatures quand vous postulez. Si votre candidature est retenue, vous devrez fournir une attestation et expliquer les adaptations raisonnables dont vous voudriez bénéficier.</w:t>
      </w:r>
    </w:p>
    <w:p w14:paraId="3A06C592" w14:textId="77777777" w:rsidR="00C00CF7" w:rsidRPr="00412AE2" w:rsidRDefault="00C00CF7" w:rsidP="00C00CF7">
      <w:pPr>
        <w:spacing w:after="0"/>
        <w:contextualSpacing/>
        <w:jc w:val="both"/>
        <w:rPr>
          <w:rFonts w:asciiTheme="minorHAnsi" w:hAnsiTheme="minorHAnsi"/>
          <w:b/>
          <w:bCs/>
          <w:color w:val="000000" w:themeColor="text1"/>
          <w:u w:val="single"/>
        </w:rPr>
      </w:pPr>
    </w:p>
    <w:p w14:paraId="30D64F7A" w14:textId="77777777" w:rsidR="00C00CF7" w:rsidRPr="00412AE2" w:rsidRDefault="00C00CF7" w:rsidP="00C00CF7">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b/>
          <w:bCs/>
          <w:color w:val="000000" w:themeColor="text1"/>
          <w:lang w:val="fr-FR" w:eastAsia="fr-FR"/>
        </w:rPr>
      </w:pPr>
      <w:r w:rsidRPr="00412AE2">
        <w:rPr>
          <w:rFonts w:asciiTheme="minorHAnsi" w:eastAsia="Times New Roman" w:hAnsiTheme="minorHAnsi"/>
          <w:b/>
          <w:bCs/>
          <w:color w:val="000000" w:themeColor="text1"/>
          <w:lang w:val="fr-FR" w:eastAsia="fr-FR"/>
        </w:rPr>
        <w:t>Sélection</w:t>
      </w:r>
    </w:p>
    <w:p w14:paraId="3D801545" w14:textId="77777777" w:rsidR="00791478" w:rsidRDefault="00791478" w:rsidP="00791478">
      <w:pPr>
        <w:spacing w:after="0" w:line="240" w:lineRule="auto"/>
        <w:jc w:val="both"/>
        <w:rPr>
          <w:rFonts w:asciiTheme="minorHAnsi" w:eastAsia="Times New Roman" w:hAnsiTheme="minorHAnsi" w:cs="Calibri"/>
          <w:color w:val="000000" w:themeColor="text1"/>
          <w:lang w:val="fr-FR" w:eastAsia="fr-FR"/>
        </w:rPr>
      </w:pPr>
    </w:p>
    <w:p w14:paraId="692F130B" w14:textId="7DA99308" w:rsidR="00791478" w:rsidRPr="00791478" w:rsidRDefault="00791478" w:rsidP="00791478">
      <w:pPr>
        <w:spacing w:after="0" w:line="240" w:lineRule="auto"/>
        <w:jc w:val="both"/>
        <w:rPr>
          <w:rFonts w:eastAsia="Times New Roman" w:cs="Calibri"/>
          <w:color w:val="000000" w:themeColor="text1"/>
          <w:lang w:val="fr-FR" w:eastAsia="fr-FR"/>
        </w:rPr>
      </w:pPr>
      <w:r w:rsidRPr="00816DC5">
        <w:rPr>
          <w:rFonts w:eastAsia="Times New Roman" w:cs="Calibri"/>
          <w:lang w:eastAsia="fr-BE"/>
        </w:rPr>
        <w:t>Les dossiers de candidature feront l’objet d’un premier examen par la commission de sélection, destiné à vérifier que les personnes candidates répondent aux exigences générales, de qualification et d’expérience susmentionnées.</w:t>
      </w:r>
    </w:p>
    <w:p w14:paraId="1EBFFDF2" w14:textId="77777777" w:rsidR="00791478" w:rsidRPr="00412AE2" w:rsidRDefault="00791478" w:rsidP="00791478">
      <w:pPr>
        <w:spacing w:after="0" w:line="240" w:lineRule="auto"/>
        <w:jc w:val="both"/>
        <w:rPr>
          <w:rFonts w:asciiTheme="minorHAnsi" w:eastAsia="Times New Roman" w:hAnsiTheme="minorHAnsi" w:cs="Calibri"/>
          <w:color w:val="000000" w:themeColor="text1"/>
          <w:lang w:val="fr-FR" w:eastAsia="fr-FR"/>
        </w:rPr>
      </w:pPr>
    </w:p>
    <w:p w14:paraId="132E184A" w14:textId="77777777" w:rsidR="00C00CF7" w:rsidRPr="00412AE2" w:rsidRDefault="00C00CF7" w:rsidP="00C00CF7">
      <w:pPr>
        <w:numPr>
          <w:ilvl w:val="0"/>
          <w:numId w:val="21"/>
        </w:numPr>
        <w:spacing w:after="0" w:line="240" w:lineRule="auto"/>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u w:val="single"/>
          <w:lang w:val="fr-FR" w:eastAsia="fr-FR"/>
        </w:rPr>
        <w:t>Epreuve écrite</w:t>
      </w:r>
      <w:r w:rsidRPr="00412AE2">
        <w:rPr>
          <w:rFonts w:asciiTheme="minorHAnsi" w:eastAsia="Times New Roman" w:hAnsiTheme="minorHAnsi"/>
          <w:color w:val="000000" w:themeColor="text1"/>
          <w:lang w:val="fr-FR" w:eastAsia="fr-FR"/>
        </w:rPr>
        <w:t> :</w:t>
      </w:r>
    </w:p>
    <w:p w14:paraId="6A6688BA" w14:textId="77777777" w:rsidR="00C00CF7" w:rsidRPr="00412AE2" w:rsidRDefault="00C00CF7" w:rsidP="00C00CF7">
      <w:pPr>
        <w:spacing w:after="0" w:line="240" w:lineRule="auto"/>
        <w:ind w:left="720"/>
        <w:jc w:val="both"/>
        <w:rPr>
          <w:rFonts w:asciiTheme="minorHAnsi" w:eastAsia="Times New Roman" w:hAnsiTheme="minorHAnsi"/>
          <w:color w:val="000000" w:themeColor="text1"/>
          <w:u w:val="single"/>
          <w:lang w:val="fr-FR" w:eastAsia="fr-FR"/>
        </w:rPr>
      </w:pPr>
    </w:p>
    <w:p w14:paraId="7A982A19" w14:textId="77777777" w:rsidR="00C00CF7" w:rsidRPr="00412AE2" w:rsidRDefault="00C00CF7" w:rsidP="00C00CF7">
      <w:pPr>
        <w:spacing w:after="0" w:line="240" w:lineRule="auto"/>
        <w:ind w:left="720"/>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lang w:val="fr-FR" w:eastAsia="fr-FR"/>
        </w:rPr>
        <w:t>Cette épreuve sera destinée à évaluer les compétences des candidats.</w:t>
      </w:r>
    </w:p>
    <w:p w14:paraId="3A93FBD1" w14:textId="77777777" w:rsidR="00C00CF7" w:rsidRPr="00412AE2" w:rsidRDefault="00C00CF7" w:rsidP="00C00CF7">
      <w:pPr>
        <w:spacing w:after="0" w:line="240" w:lineRule="auto"/>
        <w:ind w:left="709"/>
        <w:contextualSpacing/>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lang w:val="fr-FR" w:eastAsia="fr-FR"/>
        </w:rPr>
        <w:t xml:space="preserve">Les candidats ayant obtenu les 10 meilleurs résultats à l’épreuve écrite (60% des points minimum) sont invités à l’épreuve finale. </w:t>
      </w:r>
    </w:p>
    <w:p w14:paraId="5A3048C8" w14:textId="77777777" w:rsidR="00C00CF7" w:rsidRPr="00412AE2" w:rsidRDefault="00C00CF7" w:rsidP="00C00CF7">
      <w:pPr>
        <w:spacing w:after="0" w:line="240" w:lineRule="auto"/>
        <w:ind w:left="720"/>
        <w:jc w:val="both"/>
        <w:rPr>
          <w:rFonts w:asciiTheme="minorHAnsi" w:eastAsia="Times New Roman" w:hAnsiTheme="minorHAnsi"/>
          <w:color w:val="000000" w:themeColor="text1"/>
          <w:lang w:val="fr-FR" w:eastAsia="fr-FR"/>
        </w:rPr>
      </w:pPr>
    </w:p>
    <w:p w14:paraId="096501EB" w14:textId="77777777" w:rsidR="00C00CF7" w:rsidRPr="00412AE2" w:rsidRDefault="00C00CF7" w:rsidP="00C00CF7">
      <w:pPr>
        <w:numPr>
          <w:ilvl w:val="0"/>
          <w:numId w:val="21"/>
        </w:numPr>
        <w:spacing w:after="0" w:line="240" w:lineRule="auto"/>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u w:val="single"/>
          <w:lang w:val="fr-FR" w:eastAsia="fr-FR"/>
        </w:rPr>
        <w:t>Epreuve finale</w:t>
      </w:r>
      <w:r w:rsidRPr="00412AE2">
        <w:rPr>
          <w:rFonts w:asciiTheme="minorHAnsi" w:eastAsia="Times New Roman" w:hAnsiTheme="minorHAnsi"/>
          <w:color w:val="000000" w:themeColor="text1"/>
          <w:lang w:val="fr-FR" w:eastAsia="fr-FR"/>
        </w:rPr>
        <w:t xml:space="preserve"> : </w:t>
      </w:r>
    </w:p>
    <w:p w14:paraId="03073F02" w14:textId="77777777" w:rsidR="00C00CF7" w:rsidRPr="00412AE2" w:rsidRDefault="00C00CF7" w:rsidP="00C00CF7">
      <w:pPr>
        <w:spacing w:after="0" w:line="240" w:lineRule="auto"/>
        <w:ind w:left="720"/>
        <w:jc w:val="both"/>
        <w:rPr>
          <w:rFonts w:asciiTheme="minorHAnsi" w:eastAsia="Times New Roman" w:hAnsiTheme="minorHAnsi"/>
          <w:color w:val="000000" w:themeColor="text1"/>
          <w:lang w:val="fr-FR" w:eastAsia="fr-FR"/>
        </w:rPr>
      </w:pPr>
    </w:p>
    <w:p w14:paraId="4808F0C4" w14:textId="77777777" w:rsidR="00C00CF7" w:rsidRPr="00412AE2" w:rsidRDefault="00C00CF7" w:rsidP="00C00CF7">
      <w:pPr>
        <w:spacing w:after="0" w:line="240" w:lineRule="auto"/>
        <w:ind w:left="720"/>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lang w:val="fr-FR" w:eastAsia="fr-FR"/>
        </w:rPr>
        <w:t>Il s’agira d’une épreuve orale sous forme d’un entretien visant à évaluer le profil du candidat en accord avec les compétences, la motivation et les affinités avec le travail sur le terrain.</w:t>
      </w:r>
    </w:p>
    <w:p w14:paraId="1A095C29" w14:textId="77777777" w:rsidR="00C00CF7" w:rsidRPr="00412AE2" w:rsidRDefault="00C00CF7" w:rsidP="00C00CF7">
      <w:pPr>
        <w:tabs>
          <w:tab w:val="left" w:pos="284"/>
        </w:tabs>
        <w:spacing w:after="0" w:line="240" w:lineRule="auto"/>
        <w:jc w:val="both"/>
        <w:rPr>
          <w:rFonts w:asciiTheme="minorHAnsi" w:eastAsia="Times New Roman" w:hAnsiTheme="minorHAnsi"/>
          <w:color w:val="000000" w:themeColor="text1"/>
          <w:lang w:val="fr-FR" w:eastAsia="fr-FR"/>
        </w:rPr>
      </w:pPr>
    </w:p>
    <w:p w14:paraId="742149E9" w14:textId="77777777" w:rsidR="00C00CF7" w:rsidRPr="00412AE2" w:rsidRDefault="00C00CF7" w:rsidP="00C00CF7">
      <w:pPr>
        <w:spacing w:after="0" w:line="240" w:lineRule="auto"/>
        <w:contextualSpacing/>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lang w:val="fr-FR" w:eastAsia="fr-FR"/>
        </w:rPr>
        <w:t>Les épreuves se déroulent à Bruxelles.</w:t>
      </w:r>
    </w:p>
    <w:p w14:paraId="1A5FFCB2" w14:textId="77777777" w:rsidR="006E6D3C" w:rsidRPr="00412AE2" w:rsidRDefault="006E6D3C" w:rsidP="00412AE2">
      <w:pPr>
        <w:spacing w:after="0" w:line="240" w:lineRule="auto"/>
        <w:jc w:val="both"/>
        <w:rPr>
          <w:rFonts w:asciiTheme="minorHAnsi" w:hAnsiTheme="minorHAnsi"/>
          <w:color w:val="000000" w:themeColor="text1"/>
        </w:rPr>
      </w:pPr>
    </w:p>
    <w:p w14:paraId="1D3AEFBC" w14:textId="77777777" w:rsidR="001E63C0" w:rsidRPr="00412AE2" w:rsidRDefault="00036854" w:rsidP="001E63C0">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412AE2">
        <w:rPr>
          <w:rFonts w:asciiTheme="minorHAnsi" w:hAnsiTheme="minorHAnsi"/>
          <w:b/>
          <w:bCs/>
          <w:color w:val="000000" w:themeColor="text1"/>
        </w:rPr>
        <w:t>Dossier de candidature</w:t>
      </w:r>
      <w:r w:rsidR="001E63C0">
        <w:rPr>
          <w:rFonts w:asciiTheme="minorHAnsi" w:hAnsiTheme="minorHAnsi"/>
          <w:b/>
          <w:bCs/>
          <w:color w:val="000000" w:themeColor="text1"/>
        </w:rPr>
        <w:t xml:space="preserve"> : référence à rappeler </w:t>
      </w:r>
      <w:r w:rsidR="001E63C0" w:rsidRPr="00F23FFF">
        <w:rPr>
          <w:rFonts w:asciiTheme="minorHAnsi" w:hAnsiTheme="minorHAnsi"/>
          <w:b/>
          <w:bCs/>
          <w:color w:val="000000" w:themeColor="text1"/>
        </w:rPr>
        <w:t>WBI/</w:t>
      </w:r>
      <w:proofErr w:type="spellStart"/>
      <w:r w:rsidR="001E63C0" w:rsidRPr="00F23FFF">
        <w:rPr>
          <w:rFonts w:asciiTheme="minorHAnsi" w:hAnsiTheme="minorHAnsi"/>
          <w:b/>
          <w:bCs/>
          <w:color w:val="000000" w:themeColor="text1"/>
        </w:rPr>
        <w:t>Expert.e</w:t>
      </w:r>
      <w:proofErr w:type="spellEnd"/>
      <w:r w:rsidR="001E63C0" w:rsidRPr="00F23FFF">
        <w:rPr>
          <w:rFonts w:asciiTheme="minorHAnsi" w:hAnsiTheme="minorHAnsi"/>
          <w:b/>
          <w:bCs/>
          <w:color w:val="000000" w:themeColor="text1"/>
        </w:rPr>
        <w:t xml:space="preserve"> CTE/ID276</w:t>
      </w:r>
    </w:p>
    <w:p w14:paraId="718219C7" w14:textId="77777777" w:rsidR="00036854" w:rsidRPr="00412AE2" w:rsidRDefault="00036854" w:rsidP="00412AE2">
      <w:pPr>
        <w:jc w:val="both"/>
        <w:rPr>
          <w:rFonts w:asciiTheme="minorHAnsi" w:hAnsiTheme="minorHAnsi"/>
          <w:color w:val="000000" w:themeColor="text1"/>
        </w:rPr>
      </w:pPr>
    </w:p>
    <w:p w14:paraId="2723E7B9" w14:textId="4A49DDFF" w:rsidR="00036854" w:rsidRPr="00412AE2" w:rsidRDefault="00036854" w:rsidP="00412AE2">
      <w:pPr>
        <w:spacing w:after="0"/>
        <w:contextualSpacing/>
        <w:jc w:val="both"/>
        <w:rPr>
          <w:rFonts w:asciiTheme="minorHAnsi" w:hAnsiTheme="minorHAnsi"/>
          <w:color w:val="000000" w:themeColor="text1"/>
        </w:rPr>
      </w:pPr>
      <w:r w:rsidRPr="00412AE2">
        <w:rPr>
          <w:rFonts w:asciiTheme="minorHAnsi" w:hAnsiTheme="minorHAnsi"/>
          <w:color w:val="000000" w:themeColor="text1"/>
        </w:rPr>
        <w:t>Le dossier de candidature est envoyé par courriel (</w:t>
      </w:r>
      <w:hyperlink r:id="rId10" w:history="1">
        <w:r w:rsidRPr="00412AE2">
          <w:rPr>
            <w:rStyle w:val="Lienhypertexte"/>
            <w:rFonts w:asciiTheme="minorHAnsi" w:hAnsiTheme="minorHAnsi"/>
            <w:color w:val="000000" w:themeColor="text1"/>
          </w:rPr>
          <w:t>recrutement@wbi.be</w:t>
        </w:r>
      </w:hyperlink>
      <w:r w:rsidRPr="00412AE2">
        <w:rPr>
          <w:rFonts w:asciiTheme="minorHAnsi" w:hAnsiTheme="minorHAnsi"/>
          <w:color w:val="000000" w:themeColor="text1"/>
        </w:rPr>
        <w:t xml:space="preserve"> ) </w:t>
      </w:r>
      <w:r w:rsidR="00D850B4" w:rsidRPr="00412AE2">
        <w:rPr>
          <w:rFonts w:asciiTheme="minorHAnsi" w:hAnsiTheme="minorHAnsi"/>
          <w:color w:val="000000" w:themeColor="text1"/>
        </w:rPr>
        <w:t>et</w:t>
      </w:r>
      <w:r w:rsidRPr="00412AE2">
        <w:rPr>
          <w:rFonts w:asciiTheme="minorHAnsi" w:hAnsiTheme="minorHAnsi"/>
          <w:color w:val="000000" w:themeColor="text1"/>
        </w:rPr>
        <w:t xml:space="preserve"> par courrier </w:t>
      </w:r>
      <w:r w:rsidR="00D850B4" w:rsidRPr="00412AE2">
        <w:rPr>
          <w:rFonts w:asciiTheme="minorHAnsi" w:hAnsiTheme="minorHAnsi"/>
          <w:color w:val="000000" w:themeColor="text1"/>
        </w:rPr>
        <w:t xml:space="preserve">recommandé </w:t>
      </w:r>
      <w:r w:rsidRPr="00412AE2">
        <w:rPr>
          <w:rFonts w:asciiTheme="minorHAnsi" w:hAnsiTheme="minorHAnsi"/>
          <w:color w:val="000000" w:themeColor="text1"/>
        </w:rPr>
        <w:t>(ca</w:t>
      </w:r>
      <w:r w:rsidR="00A01579" w:rsidRPr="00412AE2">
        <w:rPr>
          <w:rFonts w:asciiTheme="minorHAnsi" w:hAnsiTheme="minorHAnsi"/>
          <w:color w:val="000000" w:themeColor="text1"/>
        </w:rPr>
        <w:t xml:space="preserve">chet de la poste faisant foi), </w:t>
      </w:r>
      <w:r w:rsidRPr="00412AE2">
        <w:rPr>
          <w:rFonts w:asciiTheme="minorHAnsi" w:hAnsiTheme="minorHAnsi"/>
          <w:color w:val="000000" w:themeColor="text1"/>
        </w:rPr>
        <w:t>au plus tard le</w:t>
      </w:r>
      <w:r w:rsidR="002D467D" w:rsidRPr="00412AE2">
        <w:rPr>
          <w:rFonts w:asciiTheme="minorHAnsi" w:hAnsiTheme="minorHAnsi"/>
          <w:color w:val="000000" w:themeColor="text1"/>
        </w:rPr>
        <w:t xml:space="preserve"> </w:t>
      </w:r>
      <w:r w:rsidR="00DF45F0">
        <w:rPr>
          <w:rFonts w:asciiTheme="minorHAnsi" w:hAnsiTheme="minorHAnsi"/>
          <w:b/>
          <w:color w:val="000000" w:themeColor="text1"/>
        </w:rPr>
        <w:t>11</w:t>
      </w:r>
      <w:r w:rsidR="004F1161" w:rsidRPr="00412AE2">
        <w:rPr>
          <w:rFonts w:asciiTheme="minorHAnsi" w:hAnsiTheme="minorHAnsi"/>
          <w:b/>
          <w:color w:val="000000" w:themeColor="text1"/>
        </w:rPr>
        <w:t xml:space="preserve"> avril</w:t>
      </w:r>
      <w:r w:rsidR="00415ACE" w:rsidRPr="00412AE2">
        <w:rPr>
          <w:rFonts w:asciiTheme="minorHAnsi" w:hAnsiTheme="minorHAnsi"/>
          <w:b/>
          <w:color w:val="000000" w:themeColor="text1"/>
        </w:rPr>
        <w:t xml:space="preserve"> </w:t>
      </w:r>
      <w:r w:rsidR="00C00CF7">
        <w:rPr>
          <w:rFonts w:asciiTheme="minorHAnsi" w:hAnsiTheme="minorHAnsi"/>
          <w:b/>
          <w:color w:val="000000" w:themeColor="text1"/>
        </w:rPr>
        <w:t xml:space="preserve">2024 </w:t>
      </w:r>
      <w:r w:rsidR="00415ACE" w:rsidRPr="00412AE2">
        <w:rPr>
          <w:rFonts w:asciiTheme="minorHAnsi" w:hAnsiTheme="minorHAnsi"/>
          <w:b/>
          <w:color w:val="000000" w:themeColor="text1"/>
        </w:rPr>
        <w:t>à</w:t>
      </w:r>
      <w:r w:rsidR="002D467D" w:rsidRPr="00412AE2">
        <w:rPr>
          <w:rFonts w:asciiTheme="minorHAnsi" w:hAnsiTheme="minorHAnsi"/>
          <w:b/>
          <w:color w:val="000000" w:themeColor="text1"/>
        </w:rPr>
        <w:t xml:space="preserve"> minuit</w:t>
      </w:r>
      <w:r w:rsidRPr="00412AE2">
        <w:rPr>
          <w:rFonts w:asciiTheme="minorHAnsi" w:hAnsiTheme="minorHAnsi"/>
          <w:b/>
          <w:bCs/>
          <w:color w:val="000000" w:themeColor="text1"/>
        </w:rPr>
        <w:t xml:space="preserve">, </w:t>
      </w:r>
      <w:r w:rsidRPr="00412AE2">
        <w:rPr>
          <w:rFonts w:asciiTheme="minorHAnsi" w:hAnsiTheme="minorHAnsi"/>
          <w:color w:val="000000" w:themeColor="text1"/>
        </w:rPr>
        <w:t>à l’attention de :</w:t>
      </w:r>
    </w:p>
    <w:p w14:paraId="277D646C" w14:textId="77777777" w:rsidR="00036854" w:rsidRPr="00412AE2" w:rsidRDefault="00036854" w:rsidP="00412AE2">
      <w:pPr>
        <w:spacing w:after="0"/>
        <w:ind w:firstLine="709"/>
        <w:contextualSpacing/>
        <w:jc w:val="both"/>
        <w:rPr>
          <w:rFonts w:asciiTheme="minorHAnsi" w:hAnsiTheme="minorHAnsi"/>
          <w:color w:val="000000" w:themeColor="text1"/>
        </w:rPr>
      </w:pPr>
    </w:p>
    <w:p w14:paraId="10825044" w14:textId="77777777" w:rsidR="00036854" w:rsidRPr="00412AE2" w:rsidRDefault="00036854" w:rsidP="00412AE2">
      <w:pPr>
        <w:spacing w:after="0"/>
        <w:ind w:firstLine="709"/>
        <w:contextualSpacing/>
        <w:jc w:val="both"/>
        <w:rPr>
          <w:rFonts w:asciiTheme="minorHAnsi" w:hAnsiTheme="minorHAnsi"/>
          <w:b/>
          <w:bCs/>
          <w:color w:val="000000" w:themeColor="text1"/>
        </w:rPr>
      </w:pPr>
      <w:r w:rsidRPr="00412AE2">
        <w:rPr>
          <w:rFonts w:asciiTheme="minorHAnsi" w:hAnsiTheme="minorHAnsi"/>
          <w:b/>
          <w:color w:val="000000" w:themeColor="text1"/>
        </w:rPr>
        <w:t xml:space="preserve">Madame </w:t>
      </w:r>
      <w:r w:rsidRPr="00412AE2">
        <w:rPr>
          <w:rFonts w:asciiTheme="minorHAnsi" w:hAnsiTheme="minorHAnsi"/>
          <w:b/>
          <w:bCs/>
          <w:color w:val="000000" w:themeColor="text1"/>
        </w:rPr>
        <w:t>Pascale Delcomminette</w:t>
      </w:r>
    </w:p>
    <w:p w14:paraId="724DE9B0" w14:textId="77777777" w:rsidR="00036854" w:rsidRPr="00412AE2" w:rsidRDefault="00036854" w:rsidP="00412AE2">
      <w:pPr>
        <w:spacing w:after="0"/>
        <w:ind w:firstLine="709"/>
        <w:contextualSpacing/>
        <w:jc w:val="both"/>
        <w:rPr>
          <w:rFonts w:asciiTheme="minorHAnsi" w:hAnsiTheme="minorHAnsi"/>
          <w:color w:val="000000" w:themeColor="text1"/>
        </w:rPr>
      </w:pPr>
      <w:r w:rsidRPr="00412AE2">
        <w:rPr>
          <w:rFonts w:asciiTheme="minorHAnsi" w:hAnsiTheme="minorHAnsi"/>
          <w:color w:val="000000" w:themeColor="text1"/>
        </w:rPr>
        <w:t>Administratrice générale de WBI</w:t>
      </w:r>
    </w:p>
    <w:p w14:paraId="320AEC7D" w14:textId="77777777" w:rsidR="00036854" w:rsidRPr="00412AE2" w:rsidRDefault="00036854" w:rsidP="00412AE2">
      <w:pPr>
        <w:spacing w:after="0"/>
        <w:ind w:firstLine="709"/>
        <w:contextualSpacing/>
        <w:jc w:val="both"/>
        <w:rPr>
          <w:rFonts w:asciiTheme="minorHAnsi" w:hAnsiTheme="minorHAnsi"/>
          <w:color w:val="000000" w:themeColor="text1"/>
        </w:rPr>
      </w:pPr>
      <w:r w:rsidRPr="00412AE2">
        <w:rPr>
          <w:rFonts w:asciiTheme="minorHAnsi" w:hAnsiTheme="minorHAnsi"/>
          <w:color w:val="000000" w:themeColor="text1"/>
        </w:rPr>
        <w:t>Place Sainctelette, 2</w:t>
      </w:r>
    </w:p>
    <w:p w14:paraId="681F524C" w14:textId="77777777" w:rsidR="00036854" w:rsidRPr="00412AE2" w:rsidRDefault="00036854" w:rsidP="00412AE2">
      <w:pPr>
        <w:spacing w:after="0"/>
        <w:ind w:firstLine="709"/>
        <w:contextualSpacing/>
        <w:jc w:val="both"/>
        <w:rPr>
          <w:rFonts w:asciiTheme="minorHAnsi" w:hAnsiTheme="minorHAnsi"/>
          <w:color w:val="000000" w:themeColor="text1"/>
        </w:rPr>
      </w:pPr>
      <w:r w:rsidRPr="00412AE2">
        <w:rPr>
          <w:rFonts w:asciiTheme="minorHAnsi" w:hAnsiTheme="minorHAnsi"/>
          <w:color w:val="000000" w:themeColor="text1"/>
        </w:rPr>
        <w:t>B-1080 Bruxelles</w:t>
      </w:r>
    </w:p>
    <w:p w14:paraId="14A5141D" w14:textId="77777777" w:rsidR="00036854" w:rsidRPr="00412AE2" w:rsidRDefault="00036854" w:rsidP="00412AE2">
      <w:pPr>
        <w:spacing w:after="0"/>
        <w:contextualSpacing/>
        <w:jc w:val="both"/>
        <w:rPr>
          <w:rFonts w:asciiTheme="minorHAnsi" w:hAnsiTheme="minorHAnsi"/>
          <w:color w:val="000000" w:themeColor="text1"/>
        </w:rPr>
      </w:pPr>
    </w:p>
    <w:p w14:paraId="1C016298" w14:textId="77777777" w:rsidR="00036854" w:rsidRPr="00412AE2" w:rsidRDefault="00036854" w:rsidP="00412AE2">
      <w:pPr>
        <w:spacing w:after="0"/>
        <w:contextualSpacing/>
        <w:jc w:val="both"/>
        <w:rPr>
          <w:rFonts w:asciiTheme="minorHAnsi" w:hAnsiTheme="minorHAnsi"/>
          <w:color w:val="000000" w:themeColor="text1"/>
        </w:rPr>
      </w:pPr>
      <w:r w:rsidRPr="00412AE2">
        <w:rPr>
          <w:rFonts w:asciiTheme="minorHAnsi" w:hAnsiTheme="minorHAnsi"/>
          <w:color w:val="000000" w:themeColor="text1"/>
        </w:rPr>
        <w:t>Le dossier de candidature comprend :</w:t>
      </w:r>
    </w:p>
    <w:p w14:paraId="7C3034AF" w14:textId="77777777" w:rsidR="00036854" w:rsidRPr="00412AE2" w:rsidRDefault="00036854" w:rsidP="00412AE2">
      <w:pPr>
        <w:spacing w:after="0"/>
        <w:contextualSpacing/>
        <w:jc w:val="both"/>
        <w:rPr>
          <w:rFonts w:asciiTheme="minorHAnsi" w:hAnsiTheme="minorHAnsi"/>
          <w:color w:val="000000" w:themeColor="text1"/>
        </w:rPr>
      </w:pPr>
    </w:p>
    <w:p w14:paraId="60622B1D" w14:textId="77777777" w:rsidR="00036854" w:rsidRPr="00412AE2" w:rsidRDefault="00036854" w:rsidP="00412AE2">
      <w:pPr>
        <w:numPr>
          <w:ilvl w:val="0"/>
          <w:numId w:val="7"/>
        </w:numPr>
        <w:spacing w:after="0" w:line="240" w:lineRule="auto"/>
        <w:contextualSpacing/>
        <w:jc w:val="both"/>
        <w:rPr>
          <w:rFonts w:asciiTheme="minorHAnsi" w:hAnsiTheme="minorHAnsi"/>
          <w:color w:val="000000" w:themeColor="text1"/>
        </w:rPr>
      </w:pPr>
      <w:r w:rsidRPr="00412AE2">
        <w:rPr>
          <w:rFonts w:asciiTheme="minorHAnsi" w:hAnsiTheme="minorHAnsi"/>
          <w:color w:val="000000" w:themeColor="text1"/>
        </w:rPr>
        <w:lastRenderedPageBreak/>
        <w:t>une copie du/des diplôme(s) [accompagnée(s) de l’équivalence dans le cas de diplôme(s) non belge(s)] ;</w:t>
      </w:r>
    </w:p>
    <w:p w14:paraId="311CD605" w14:textId="77777777" w:rsidR="00036854" w:rsidRPr="00412AE2" w:rsidRDefault="00036854" w:rsidP="00412AE2">
      <w:pPr>
        <w:numPr>
          <w:ilvl w:val="0"/>
          <w:numId w:val="7"/>
        </w:numPr>
        <w:spacing w:after="0" w:line="240" w:lineRule="auto"/>
        <w:contextualSpacing/>
        <w:jc w:val="both"/>
        <w:rPr>
          <w:rFonts w:asciiTheme="minorHAnsi" w:hAnsiTheme="minorHAnsi"/>
          <w:color w:val="000000" w:themeColor="text1"/>
        </w:rPr>
      </w:pPr>
      <w:r w:rsidRPr="00412AE2">
        <w:rPr>
          <w:rFonts w:asciiTheme="minorHAnsi" w:hAnsiTheme="minorHAnsi"/>
          <w:color w:val="000000" w:themeColor="text1"/>
        </w:rPr>
        <w:t>une lettre de motivation ;</w:t>
      </w:r>
    </w:p>
    <w:p w14:paraId="3A4B5988" w14:textId="77777777" w:rsidR="00036854" w:rsidRPr="00412AE2" w:rsidRDefault="00036854" w:rsidP="00412AE2">
      <w:pPr>
        <w:numPr>
          <w:ilvl w:val="0"/>
          <w:numId w:val="7"/>
        </w:numPr>
        <w:spacing w:after="0" w:line="240" w:lineRule="auto"/>
        <w:contextualSpacing/>
        <w:jc w:val="both"/>
        <w:rPr>
          <w:rFonts w:asciiTheme="minorHAnsi" w:hAnsiTheme="minorHAnsi"/>
          <w:color w:val="000000" w:themeColor="text1"/>
        </w:rPr>
      </w:pPr>
      <w:r w:rsidRPr="00412AE2">
        <w:rPr>
          <w:rFonts w:asciiTheme="minorHAnsi" w:hAnsiTheme="minorHAnsi"/>
          <w:color w:val="000000" w:themeColor="text1"/>
        </w:rPr>
        <w:t>un curriculum vitae détaillé.</w:t>
      </w:r>
    </w:p>
    <w:p w14:paraId="6671FEF6" w14:textId="31709852" w:rsidR="00392760" w:rsidRPr="00412AE2" w:rsidRDefault="006F22C0" w:rsidP="00412AE2">
      <w:pPr>
        <w:pStyle w:val="Paragraphedeliste"/>
        <w:numPr>
          <w:ilvl w:val="0"/>
          <w:numId w:val="20"/>
        </w:numPr>
        <w:spacing w:after="0" w:line="240" w:lineRule="auto"/>
        <w:jc w:val="both"/>
        <w:rPr>
          <w:rFonts w:asciiTheme="minorHAnsi" w:hAnsiTheme="minorHAnsi" w:cstheme="majorHAnsi"/>
          <w:color w:val="000000" w:themeColor="text1"/>
        </w:rPr>
      </w:pPr>
      <w:r w:rsidRPr="00412AE2">
        <w:rPr>
          <w:rFonts w:asciiTheme="minorHAnsi" w:hAnsiTheme="minorHAnsi"/>
          <w:b/>
          <w:color w:val="000000" w:themeColor="text1"/>
        </w:rPr>
        <w:t xml:space="preserve">tout document prouvant </w:t>
      </w:r>
      <w:r w:rsidR="001A6499" w:rsidRPr="00412AE2">
        <w:rPr>
          <w:rFonts w:asciiTheme="minorHAnsi" w:hAnsiTheme="minorHAnsi"/>
          <w:color w:val="000000" w:themeColor="text1"/>
        </w:rPr>
        <w:t xml:space="preserve">d’au moins </w:t>
      </w:r>
      <w:r w:rsidR="00392760" w:rsidRPr="00412AE2">
        <w:rPr>
          <w:rFonts w:asciiTheme="minorHAnsi" w:hAnsiTheme="minorHAnsi"/>
          <w:color w:val="000000" w:themeColor="text1"/>
        </w:rPr>
        <w:t xml:space="preserve">une </w:t>
      </w:r>
      <w:r w:rsidR="00392760" w:rsidRPr="00412AE2">
        <w:rPr>
          <w:rFonts w:asciiTheme="minorHAnsi" w:hAnsiTheme="minorHAnsi" w:cstheme="majorHAnsi"/>
          <w:color w:val="000000" w:themeColor="text1"/>
        </w:rPr>
        <w:t>expérience d’au moins six ans dans une fonction au sein d'une administration ou une structure publique, un organisme parastatal ou assimilé, dont une expérience de deux ans minimum dans le domaine de la coopération territoriale européenne et des relations bilatérales au niveau européen ;</w:t>
      </w:r>
    </w:p>
    <w:p w14:paraId="2DEBBF0C" w14:textId="3E4F0766" w:rsidR="00036854" w:rsidRPr="00412AE2" w:rsidRDefault="00036854" w:rsidP="00412AE2">
      <w:pPr>
        <w:spacing w:after="0" w:line="240" w:lineRule="auto"/>
        <w:ind w:left="360"/>
        <w:jc w:val="both"/>
        <w:rPr>
          <w:rFonts w:asciiTheme="minorHAnsi" w:hAnsiTheme="minorHAnsi"/>
          <w:b/>
          <w:color w:val="000000" w:themeColor="text1"/>
        </w:rPr>
      </w:pPr>
    </w:p>
    <w:p w14:paraId="480D06F3" w14:textId="77777777" w:rsidR="00036854" w:rsidRPr="00412AE2" w:rsidRDefault="00036854" w:rsidP="00412AE2">
      <w:pPr>
        <w:spacing w:after="0"/>
        <w:contextualSpacing/>
        <w:jc w:val="both"/>
        <w:rPr>
          <w:rFonts w:asciiTheme="minorHAnsi" w:hAnsiTheme="minorHAnsi"/>
          <w:b/>
          <w:bCs/>
          <w:color w:val="000000" w:themeColor="text1"/>
          <w:u w:val="single"/>
        </w:rPr>
      </w:pPr>
      <w:r w:rsidRPr="00412AE2">
        <w:rPr>
          <w:rFonts w:asciiTheme="minorHAnsi" w:hAnsiTheme="minorHAnsi"/>
          <w:b/>
          <w:bCs/>
          <w:color w:val="000000" w:themeColor="text1"/>
          <w:u w:val="single"/>
        </w:rPr>
        <w:t>Un dossier incomplet ou envoyé hors délai n’est pas pris en compte.</w:t>
      </w:r>
    </w:p>
    <w:sectPr w:rsidR="00036854" w:rsidRPr="00412AE2" w:rsidSect="000C1072">
      <w:headerReference w:type="default" r:id="rId11"/>
      <w:footerReference w:type="even" r:id="rId12"/>
      <w:footerReference w:type="default" r:id="rId13"/>
      <w:pgSz w:w="11906" w:h="16838"/>
      <w:pgMar w:top="1276" w:right="1417" w:bottom="993" w:left="1417" w:header="56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A760" w14:textId="77777777" w:rsidR="000C1072" w:rsidRDefault="000C1072">
      <w:pPr>
        <w:spacing w:after="0" w:line="240" w:lineRule="auto"/>
      </w:pPr>
      <w:r>
        <w:separator/>
      </w:r>
    </w:p>
  </w:endnote>
  <w:endnote w:type="continuationSeparator" w:id="0">
    <w:p w14:paraId="34BED425" w14:textId="77777777" w:rsidR="000C1072" w:rsidRDefault="000C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8923" w14:textId="77777777" w:rsidR="00415ACE" w:rsidRDefault="00415ACE" w:rsidP="002F35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239AA28" w14:textId="77777777" w:rsidR="00415ACE" w:rsidRDefault="00415ACE" w:rsidP="002F35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AD5F" w14:textId="77777777" w:rsidR="00415ACE" w:rsidRDefault="00415ACE" w:rsidP="002F35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A6499">
      <w:rPr>
        <w:rStyle w:val="Numrodepage"/>
        <w:noProof/>
      </w:rPr>
      <w:t>4</w:t>
    </w:r>
    <w:r>
      <w:rPr>
        <w:rStyle w:val="Numrodepage"/>
      </w:rPr>
      <w:fldChar w:fldCharType="end"/>
    </w:r>
  </w:p>
  <w:p w14:paraId="57630C92" w14:textId="77777777" w:rsidR="00415ACE" w:rsidRDefault="00415ACE" w:rsidP="002F355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5BF9" w14:textId="77777777" w:rsidR="000C1072" w:rsidRDefault="000C1072">
      <w:pPr>
        <w:spacing w:after="0" w:line="240" w:lineRule="auto"/>
      </w:pPr>
      <w:r>
        <w:separator/>
      </w:r>
    </w:p>
  </w:footnote>
  <w:footnote w:type="continuationSeparator" w:id="0">
    <w:p w14:paraId="626F34D4" w14:textId="77777777" w:rsidR="000C1072" w:rsidRDefault="000C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936C" w14:textId="77777777" w:rsidR="00415ACE" w:rsidRPr="00472787" w:rsidRDefault="00415ACE" w:rsidP="002F3556">
    <w:pPr>
      <w:pStyle w:val="En-tte"/>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D63"/>
    <w:multiLevelType w:val="hybridMultilevel"/>
    <w:tmpl w:val="AAD2DC08"/>
    <w:lvl w:ilvl="0" w:tplc="A67ED32A">
      <w:start w:val="1"/>
      <w:numFmt w:val="lowerLetter"/>
      <w:lvlText w:val="%1)"/>
      <w:lvlJc w:val="left"/>
      <w:pPr>
        <w:tabs>
          <w:tab w:val="num" w:pos="720"/>
        </w:tabs>
        <w:ind w:left="720" w:hanging="360"/>
      </w:pPr>
      <w:rPr>
        <w:rFonts w:hint="default"/>
        <w:sz w:val="26"/>
      </w:rPr>
    </w:lvl>
    <w:lvl w:ilvl="1" w:tplc="040C0001">
      <w:start w:val="1"/>
      <w:numFmt w:val="bullet"/>
      <w:lvlText w:val=""/>
      <w:lvlJc w:val="left"/>
      <w:pPr>
        <w:tabs>
          <w:tab w:val="num" w:pos="1440"/>
        </w:tabs>
        <w:ind w:left="1440" w:hanging="360"/>
      </w:pPr>
      <w:rPr>
        <w:rFonts w:ascii="Symbol" w:hAnsi="Symbol" w:hint="default"/>
        <w:sz w:val="26"/>
      </w:r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75F085E"/>
    <w:multiLevelType w:val="hybridMultilevel"/>
    <w:tmpl w:val="7B12FB02"/>
    <w:lvl w:ilvl="0" w:tplc="1C740A72">
      <w:numFmt w:val="bullet"/>
      <w:lvlText w:val="-"/>
      <w:lvlJc w:val="left"/>
      <w:pPr>
        <w:ind w:left="1440" w:hanging="360"/>
      </w:pPr>
      <w:rPr>
        <w:rFonts w:ascii="Calibri" w:eastAsia="Times New Roman"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0B81104"/>
    <w:multiLevelType w:val="hybridMultilevel"/>
    <w:tmpl w:val="FB1865B2"/>
    <w:lvl w:ilvl="0" w:tplc="834C9698">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4AF3389"/>
    <w:multiLevelType w:val="hybridMultilevel"/>
    <w:tmpl w:val="A73669F4"/>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4" w15:restartNumberingAfterBreak="0">
    <w:nsid w:val="15EB169E"/>
    <w:multiLevelType w:val="hybridMultilevel"/>
    <w:tmpl w:val="6DC0C9E2"/>
    <w:lvl w:ilvl="0" w:tplc="1C740A72">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6625696"/>
    <w:multiLevelType w:val="hybridMultilevel"/>
    <w:tmpl w:val="E982BF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21C80"/>
    <w:multiLevelType w:val="hybridMultilevel"/>
    <w:tmpl w:val="10DE6638"/>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7" w15:restartNumberingAfterBreak="0">
    <w:nsid w:val="276D3387"/>
    <w:multiLevelType w:val="hybridMultilevel"/>
    <w:tmpl w:val="DEA04F8E"/>
    <w:lvl w:ilvl="0" w:tplc="8A0A2DAE">
      <w:start w:val="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D34839"/>
    <w:multiLevelType w:val="hybridMultilevel"/>
    <w:tmpl w:val="C7A6AF54"/>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AE37901"/>
    <w:multiLevelType w:val="hybridMultilevel"/>
    <w:tmpl w:val="C7B02FB4"/>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0" w15:restartNumberingAfterBreak="0">
    <w:nsid w:val="2B4D70E9"/>
    <w:multiLevelType w:val="hybridMultilevel"/>
    <w:tmpl w:val="E8FCA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8EC67A3"/>
    <w:multiLevelType w:val="hybridMultilevel"/>
    <w:tmpl w:val="3A08D4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C0BE4"/>
    <w:multiLevelType w:val="hybridMultilevel"/>
    <w:tmpl w:val="671C1F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64C0C81"/>
    <w:multiLevelType w:val="multilevel"/>
    <w:tmpl w:val="040C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797E17"/>
    <w:multiLevelType w:val="hybridMultilevel"/>
    <w:tmpl w:val="4FBE8452"/>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5" w15:restartNumberingAfterBreak="0">
    <w:nsid w:val="4CE702EF"/>
    <w:multiLevelType w:val="hybridMultilevel"/>
    <w:tmpl w:val="6BB0A3A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6" w15:restartNumberingAfterBreak="0">
    <w:nsid w:val="55D50C89"/>
    <w:multiLevelType w:val="hybridMultilevel"/>
    <w:tmpl w:val="29A89F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75813D0"/>
    <w:multiLevelType w:val="hybridMultilevel"/>
    <w:tmpl w:val="70FA98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50519"/>
    <w:multiLevelType w:val="hybridMultilevel"/>
    <w:tmpl w:val="A1362512"/>
    <w:lvl w:ilvl="0" w:tplc="E1482EA2">
      <w:start w:val="1"/>
      <w:numFmt w:val="lowerLetter"/>
      <w:lvlText w:val="%1)"/>
      <w:lvlJc w:val="left"/>
      <w:pPr>
        <w:tabs>
          <w:tab w:val="num" w:pos="720"/>
        </w:tabs>
        <w:ind w:left="720" w:hanging="360"/>
      </w:pPr>
      <w:rPr>
        <w:rFonts w:hint="default"/>
      </w:rPr>
    </w:lvl>
    <w:lvl w:ilvl="1" w:tplc="DDF234E8">
      <w:start w:val="1"/>
      <w:numFmt w:val="bullet"/>
      <w:lvlText w:val="-"/>
      <w:lvlJc w:val="left"/>
      <w:pPr>
        <w:tabs>
          <w:tab w:val="num" w:pos="1434"/>
        </w:tabs>
        <w:ind w:left="1434" w:hanging="354"/>
      </w:pPr>
      <w:rPr>
        <w:rFonts w:ascii="Arial" w:eastAsia="Brush Script MT"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AF0198D"/>
    <w:multiLevelType w:val="hybridMultilevel"/>
    <w:tmpl w:val="E07A3B4A"/>
    <w:lvl w:ilvl="0" w:tplc="834C9698">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EDE5D16"/>
    <w:multiLevelType w:val="hybridMultilevel"/>
    <w:tmpl w:val="9F5E73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5758745">
    <w:abstractNumId w:val="17"/>
  </w:num>
  <w:num w:numId="2" w16cid:durableId="2142530690">
    <w:abstractNumId w:val="11"/>
  </w:num>
  <w:num w:numId="3" w16cid:durableId="2117824923">
    <w:abstractNumId w:val="18"/>
  </w:num>
  <w:num w:numId="4" w16cid:durableId="238834109">
    <w:abstractNumId w:val="1"/>
  </w:num>
  <w:num w:numId="5" w16cid:durableId="1949119031">
    <w:abstractNumId w:val="15"/>
  </w:num>
  <w:num w:numId="6" w16cid:durableId="435755360">
    <w:abstractNumId w:val="10"/>
  </w:num>
  <w:num w:numId="7" w16cid:durableId="622268669">
    <w:abstractNumId w:val="12"/>
  </w:num>
  <w:num w:numId="8" w16cid:durableId="1681856795">
    <w:abstractNumId w:val="0"/>
  </w:num>
  <w:num w:numId="9" w16cid:durableId="1307466404">
    <w:abstractNumId w:val="7"/>
  </w:num>
  <w:num w:numId="10" w16cid:durableId="48311207">
    <w:abstractNumId w:val="20"/>
  </w:num>
  <w:num w:numId="11" w16cid:durableId="1373652135">
    <w:abstractNumId w:val="4"/>
  </w:num>
  <w:num w:numId="12" w16cid:durableId="1879853520">
    <w:abstractNumId w:val="5"/>
  </w:num>
  <w:num w:numId="13" w16cid:durableId="93945723">
    <w:abstractNumId w:val="3"/>
  </w:num>
  <w:num w:numId="14" w16cid:durableId="1545631390">
    <w:abstractNumId w:val="14"/>
  </w:num>
  <w:num w:numId="15" w16cid:durableId="1269853190">
    <w:abstractNumId w:val="9"/>
  </w:num>
  <w:num w:numId="16" w16cid:durableId="1878851695">
    <w:abstractNumId w:val="13"/>
  </w:num>
  <w:num w:numId="17" w16cid:durableId="1566255392">
    <w:abstractNumId w:val="8"/>
  </w:num>
  <w:num w:numId="18" w16cid:durableId="1661350487">
    <w:abstractNumId w:val="6"/>
  </w:num>
  <w:num w:numId="19" w16cid:durableId="1705330210">
    <w:abstractNumId w:val="2"/>
  </w:num>
  <w:num w:numId="20" w16cid:durableId="1120030365">
    <w:abstractNumId w:val="19"/>
  </w:num>
  <w:num w:numId="21" w16cid:durableId="481972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2"/>
    <w:rsid w:val="00036854"/>
    <w:rsid w:val="000474F3"/>
    <w:rsid w:val="000924A2"/>
    <w:rsid w:val="000C1072"/>
    <w:rsid w:val="000E3192"/>
    <w:rsid w:val="000E53BE"/>
    <w:rsid w:val="000F6F66"/>
    <w:rsid w:val="0012097F"/>
    <w:rsid w:val="001614C1"/>
    <w:rsid w:val="001658A5"/>
    <w:rsid w:val="001941FD"/>
    <w:rsid w:val="001A5532"/>
    <w:rsid w:val="001A6499"/>
    <w:rsid w:val="001A6A2A"/>
    <w:rsid w:val="001C3CB0"/>
    <w:rsid w:val="001C4E64"/>
    <w:rsid w:val="001D7767"/>
    <w:rsid w:val="001E63C0"/>
    <w:rsid w:val="0021744D"/>
    <w:rsid w:val="00241558"/>
    <w:rsid w:val="00270485"/>
    <w:rsid w:val="0027565C"/>
    <w:rsid w:val="00291F82"/>
    <w:rsid w:val="002A721C"/>
    <w:rsid w:val="002C5900"/>
    <w:rsid w:val="002D467D"/>
    <w:rsid w:val="002F3556"/>
    <w:rsid w:val="00303164"/>
    <w:rsid w:val="00314D9B"/>
    <w:rsid w:val="00331382"/>
    <w:rsid w:val="003326F4"/>
    <w:rsid w:val="003507B0"/>
    <w:rsid w:val="0037416A"/>
    <w:rsid w:val="00392760"/>
    <w:rsid w:val="00396494"/>
    <w:rsid w:val="003A5F6C"/>
    <w:rsid w:val="003B3345"/>
    <w:rsid w:val="003B6019"/>
    <w:rsid w:val="003E1C6E"/>
    <w:rsid w:val="00412AE2"/>
    <w:rsid w:val="00415ACE"/>
    <w:rsid w:val="004648D9"/>
    <w:rsid w:val="004D14A8"/>
    <w:rsid w:val="004E7D68"/>
    <w:rsid w:val="004F1161"/>
    <w:rsid w:val="0050323D"/>
    <w:rsid w:val="00516557"/>
    <w:rsid w:val="00556654"/>
    <w:rsid w:val="005679D7"/>
    <w:rsid w:val="0058068A"/>
    <w:rsid w:val="00580F46"/>
    <w:rsid w:val="0059154A"/>
    <w:rsid w:val="005A36B6"/>
    <w:rsid w:val="00617883"/>
    <w:rsid w:val="00690D80"/>
    <w:rsid w:val="00697FE5"/>
    <w:rsid w:val="006A1646"/>
    <w:rsid w:val="006A65E3"/>
    <w:rsid w:val="006C4BAC"/>
    <w:rsid w:val="006E5637"/>
    <w:rsid w:val="006E6D3C"/>
    <w:rsid w:val="006F1ECF"/>
    <w:rsid w:val="006F22C0"/>
    <w:rsid w:val="00716000"/>
    <w:rsid w:val="00720B4A"/>
    <w:rsid w:val="00731CAF"/>
    <w:rsid w:val="0073274B"/>
    <w:rsid w:val="00735932"/>
    <w:rsid w:val="00791478"/>
    <w:rsid w:val="007A6417"/>
    <w:rsid w:val="007F0487"/>
    <w:rsid w:val="00816DC5"/>
    <w:rsid w:val="00823ACA"/>
    <w:rsid w:val="00856814"/>
    <w:rsid w:val="008752A7"/>
    <w:rsid w:val="00896F4A"/>
    <w:rsid w:val="008A6D21"/>
    <w:rsid w:val="008E0FEB"/>
    <w:rsid w:val="008E17D7"/>
    <w:rsid w:val="00932CC5"/>
    <w:rsid w:val="00992A99"/>
    <w:rsid w:val="00997FAA"/>
    <w:rsid w:val="009A6E62"/>
    <w:rsid w:val="00A01579"/>
    <w:rsid w:val="00A259CB"/>
    <w:rsid w:val="00A27CF4"/>
    <w:rsid w:val="00A67D23"/>
    <w:rsid w:val="00AA36F5"/>
    <w:rsid w:val="00AA7113"/>
    <w:rsid w:val="00B262D7"/>
    <w:rsid w:val="00B52A02"/>
    <w:rsid w:val="00B61D9C"/>
    <w:rsid w:val="00B84A13"/>
    <w:rsid w:val="00BF07C6"/>
    <w:rsid w:val="00C00CF7"/>
    <w:rsid w:val="00C01776"/>
    <w:rsid w:val="00C12B48"/>
    <w:rsid w:val="00C13E1A"/>
    <w:rsid w:val="00C4356E"/>
    <w:rsid w:val="00C548C2"/>
    <w:rsid w:val="00C86AA7"/>
    <w:rsid w:val="00C91494"/>
    <w:rsid w:val="00CA469E"/>
    <w:rsid w:val="00D024C8"/>
    <w:rsid w:val="00D1457F"/>
    <w:rsid w:val="00D666B7"/>
    <w:rsid w:val="00D850B4"/>
    <w:rsid w:val="00D952CF"/>
    <w:rsid w:val="00D967E7"/>
    <w:rsid w:val="00DB5B09"/>
    <w:rsid w:val="00DC53EA"/>
    <w:rsid w:val="00DF45F0"/>
    <w:rsid w:val="00DF6097"/>
    <w:rsid w:val="00E85917"/>
    <w:rsid w:val="00ED7185"/>
    <w:rsid w:val="00F23FFF"/>
    <w:rsid w:val="00F32543"/>
    <w:rsid w:val="00F64B2F"/>
    <w:rsid w:val="00F93BA5"/>
    <w:rsid w:val="00FA4EAA"/>
    <w:rsid w:val="00FC681E"/>
    <w:rsid w:val="00FD1A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5748"/>
  <w15:chartTrackingRefBased/>
  <w15:docId w15:val="{FAA157D8-2C05-CE45-BF36-AAF7CC64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E3192"/>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En-tteCar">
    <w:name w:val="En-tête Car"/>
    <w:link w:val="En-tte"/>
    <w:rsid w:val="000E3192"/>
    <w:rPr>
      <w:rFonts w:ascii="Times New Roman" w:eastAsia="Times New Roman" w:hAnsi="Times New Roman"/>
      <w:sz w:val="24"/>
      <w:szCs w:val="24"/>
      <w:lang w:val="fr-FR" w:eastAsia="fr-FR"/>
    </w:rPr>
  </w:style>
  <w:style w:type="paragraph" w:styleId="Pieddepage">
    <w:name w:val="footer"/>
    <w:basedOn w:val="Normal"/>
    <w:link w:val="PieddepageCar"/>
    <w:rsid w:val="000E3192"/>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PieddepageCar">
    <w:name w:val="Pied de page Car"/>
    <w:link w:val="Pieddepage"/>
    <w:rsid w:val="000E3192"/>
    <w:rPr>
      <w:rFonts w:ascii="Times New Roman" w:eastAsia="Times New Roman" w:hAnsi="Times New Roman"/>
      <w:sz w:val="24"/>
      <w:szCs w:val="24"/>
      <w:lang w:val="fr-FR" w:eastAsia="fr-FR"/>
    </w:rPr>
  </w:style>
  <w:style w:type="character" w:styleId="Numrodepage">
    <w:name w:val="page number"/>
    <w:rsid w:val="000E3192"/>
  </w:style>
  <w:style w:type="paragraph" w:styleId="Paragraphedeliste">
    <w:name w:val="List Paragraph"/>
    <w:basedOn w:val="Normal"/>
    <w:uiPriority w:val="34"/>
    <w:qFormat/>
    <w:rsid w:val="00992A99"/>
    <w:pPr>
      <w:ind w:left="720"/>
      <w:contextualSpacing/>
    </w:pPr>
  </w:style>
  <w:style w:type="character" w:styleId="Lienhypertexte">
    <w:name w:val="Hyperlink"/>
    <w:rsid w:val="001C4E64"/>
    <w:rPr>
      <w:color w:val="0000FF"/>
      <w:u w:val="single"/>
    </w:rPr>
  </w:style>
  <w:style w:type="character" w:customStyle="1" w:styleId="postal-code">
    <w:name w:val="postal-code"/>
    <w:rsid w:val="00716000"/>
  </w:style>
  <w:style w:type="character" w:customStyle="1" w:styleId="locality">
    <w:name w:val="locality"/>
    <w:rsid w:val="00716000"/>
  </w:style>
  <w:style w:type="character" w:styleId="Lienhypertextesuivivisit">
    <w:name w:val="FollowedHyperlink"/>
    <w:uiPriority w:val="99"/>
    <w:semiHidden/>
    <w:unhideWhenUsed/>
    <w:rsid w:val="00F32543"/>
    <w:rPr>
      <w:color w:val="800080"/>
      <w:u w:val="single"/>
    </w:rPr>
  </w:style>
  <w:style w:type="paragraph" w:styleId="Textedebulles">
    <w:name w:val="Balloon Text"/>
    <w:basedOn w:val="Normal"/>
    <w:link w:val="TextedebullesCar"/>
    <w:uiPriority w:val="99"/>
    <w:semiHidden/>
    <w:unhideWhenUsed/>
    <w:rsid w:val="001D776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D7767"/>
    <w:rPr>
      <w:rFonts w:ascii="Tahoma" w:hAnsi="Tahoma" w:cs="Tahoma"/>
      <w:sz w:val="16"/>
      <w:szCs w:val="16"/>
      <w:lang w:eastAsia="en-US"/>
    </w:rPr>
  </w:style>
  <w:style w:type="paragraph" w:styleId="Retraitcorpsdetexte">
    <w:name w:val="Body Text Indent"/>
    <w:basedOn w:val="Normal"/>
    <w:link w:val="RetraitcorpsdetexteCar"/>
    <w:rsid w:val="00FC681E"/>
    <w:pPr>
      <w:spacing w:after="0" w:line="240" w:lineRule="auto"/>
      <w:ind w:left="851" w:hanging="426"/>
      <w:jc w:val="both"/>
    </w:pPr>
    <w:rPr>
      <w:rFonts w:ascii="Times New Roman" w:eastAsia="Times New Roman" w:hAnsi="Times New Roman"/>
      <w:sz w:val="24"/>
      <w:szCs w:val="20"/>
      <w:lang w:eastAsia="fr-FR"/>
    </w:rPr>
  </w:style>
  <w:style w:type="character" w:customStyle="1" w:styleId="RetraitcorpsdetexteCar">
    <w:name w:val="Retrait corps de texte Car"/>
    <w:link w:val="Retraitcorpsdetexte"/>
    <w:rsid w:val="00FC681E"/>
    <w:rPr>
      <w:rFonts w:ascii="Times New Roman" w:eastAsia="Times New Roman" w:hAnsi="Times New Roman"/>
      <w:sz w:val="24"/>
      <w:lang w:eastAsia="fr-FR"/>
    </w:rPr>
  </w:style>
  <w:style w:type="character" w:styleId="Marquedecommentaire">
    <w:name w:val="annotation reference"/>
    <w:basedOn w:val="Policepardfaut"/>
    <w:uiPriority w:val="99"/>
    <w:semiHidden/>
    <w:unhideWhenUsed/>
    <w:rsid w:val="00C00CF7"/>
    <w:rPr>
      <w:sz w:val="16"/>
      <w:szCs w:val="16"/>
    </w:rPr>
  </w:style>
  <w:style w:type="paragraph" w:styleId="Commentaire">
    <w:name w:val="annotation text"/>
    <w:basedOn w:val="Normal"/>
    <w:link w:val="CommentaireCar"/>
    <w:uiPriority w:val="99"/>
    <w:unhideWhenUsed/>
    <w:rsid w:val="00C00CF7"/>
    <w:pPr>
      <w:spacing w:line="240" w:lineRule="auto"/>
    </w:pPr>
    <w:rPr>
      <w:sz w:val="20"/>
      <w:szCs w:val="20"/>
    </w:rPr>
  </w:style>
  <w:style w:type="character" w:customStyle="1" w:styleId="CommentaireCar">
    <w:name w:val="Commentaire Car"/>
    <w:basedOn w:val="Policepardfaut"/>
    <w:link w:val="Commentaire"/>
    <w:uiPriority w:val="99"/>
    <w:rsid w:val="00C00CF7"/>
    <w:rPr>
      <w:lang w:eastAsia="en-US"/>
    </w:rPr>
  </w:style>
  <w:style w:type="paragraph" w:styleId="Objetducommentaire">
    <w:name w:val="annotation subject"/>
    <w:basedOn w:val="Commentaire"/>
    <w:next w:val="Commentaire"/>
    <w:link w:val="ObjetducommentaireCar"/>
    <w:uiPriority w:val="99"/>
    <w:semiHidden/>
    <w:unhideWhenUsed/>
    <w:rsid w:val="00C00CF7"/>
    <w:rPr>
      <w:b/>
      <w:bCs/>
    </w:rPr>
  </w:style>
  <w:style w:type="character" w:customStyle="1" w:styleId="ObjetducommentaireCar">
    <w:name w:val="Objet du commentaire Car"/>
    <w:basedOn w:val="CommentaireCar"/>
    <w:link w:val="Objetducommentaire"/>
    <w:uiPriority w:val="99"/>
    <w:semiHidden/>
    <w:rsid w:val="00C00CF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97370">
      <w:bodyDiv w:val="1"/>
      <w:marLeft w:val="0"/>
      <w:marRight w:val="0"/>
      <w:marTop w:val="0"/>
      <w:marBottom w:val="0"/>
      <w:divBdr>
        <w:top w:val="none" w:sz="0" w:space="0" w:color="auto"/>
        <w:left w:val="none" w:sz="0" w:space="0" w:color="auto"/>
        <w:bottom w:val="none" w:sz="0" w:space="0" w:color="auto"/>
        <w:right w:val="none" w:sz="0" w:space="0" w:color="auto"/>
      </w:divBdr>
      <w:divsChild>
        <w:div w:id="1394310688">
          <w:marLeft w:val="0"/>
          <w:marRight w:val="0"/>
          <w:marTop w:val="0"/>
          <w:marBottom w:val="0"/>
          <w:divBdr>
            <w:top w:val="none" w:sz="0" w:space="0" w:color="auto"/>
            <w:left w:val="none" w:sz="0" w:space="0" w:color="auto"/>
            <w:bottom w:val="none" w:sz="0" w:space="0" w:color="auto"/>
            <w:right w:val="none" w:sz="0" w:space="0" w:color="auto"/>
          </w:divBdr>
          <w:divsChild>
            <w:div w:id="671418821">
              <w:marLeft w:val="0"/>
              <w:marRight w:val="0"/>
              <w:marTop w:val="0"/>
              <w:marBottom w:val="0"/>
              <w:divBdr>
                <w:top w:val="none" w:sz="0" w:space="0" w:color="auto"/>
                <w:left w:val="none" w:sz="0" w:space="0" w:color="auto"/>
                <w:bottom w:val="none" w:sz="0" w:space="0" w:color="auto"/>
                <w:right w:val="none" w:sz="0" w:space="0" w:color="auto"/>
              </w:divBdr>
              <w:divsChild>
                <w:div w:id="292911857">
                  <w:marLeft w:val="0"/>
                  <w:marRight w:val="0"/>
                  <w:marTop w:val="0"/>
                  <w:marBottom w:val="0"/>
                  <w:divBdr>
                    <w:top w:val="none" w:sz="0" w:space="0" w:color="auto"/>
                    <w:left w:val="none" w:sz="0" w:space="0" w:color="auto"/>
                    <w:bottom w:val="none" w:sz="0" w:space="0" w:color="auto"/>
                    <w:right w:val="none" w:sz="0" w:space="0" w:color="auto"/>
                  </w:divBdr>
                  <w:divsChild>
                    <w:div w:id="353074966">
                      <w:marLeft w:val="0"/>
                      <w:marRight w:val="1"/>
                      <w:marTop w:val="0"/>
                      <w:marBottom w:val="0"/>
                      <w:divBdr>
                        <w:top w:val="none" w:sz="0" w:space="0" w:color="auto"/>
                        <w:left w:val="none" w:sz="0" w:space="0" w:color="auto"/>
                        <w:bottom w:val="none" w:sz="0" w:space="0" w:color="auto"/>
                        <w:right w:val="none" w:sz="0" w:space="0" w:color="auto"/>
                      </w:divBdr>
                      <w:divsChild>
                        <w:div w:id="810371378">
                          <w:marLeft w:val="0"/>
                          <w:marRight w:val="0"/>
                          <w:marTop w:val="0"/>
                          <w:marBottom w:val="0"/>
                          <w:divBdr>
                            <w:top w:val="none" w:sz="0" w:space="0" w:color="auto"/>
                            <w:left w:val="none" w:sz="0" w:space="0" w:color="auto"/>
                            <w:bottom w:val="none" w:sz="0" w:space="0" w:color="auto"/>
                            <w:right w:val="none" w:sz="0" w:space="0" w:color="auto"/>
                          </w:divBdr>
                          <w:divsChild>
                            <w:div w:id="534850554">
                              <w:marLeft w:val="0"/>
                              <w:marRight w:val="0"/>
                              <w:marTop w:val="0"/>
                              <w:marBottom w:val="0"/>
                              <w:divBdr>
                                <w:top w:val="none" w:sz="0" w:space="0" w:color="auto"/>
                                <w:left w:val="none" w:sz="0" w:space="0" w:color="auto"/>
                                <w:bottom w:val="none" w:sz="0" w:space="0" w:color="auto"/>
                                <w:right w:val="none" w:sz="0" w:space="0" w:color="auto"/>
                              </w:divBdr>
                              <w:divsChild>
                                <w:div w:id="1668172566">
                                  <w:marLeft w:val="0"/>
                                  <w:marRight w:val="2"/>
                                  <w:marTop w:val="0"/>
                                  <w:marBottom w:val="0"/>
                                  <w:divBdr>
                                    <w:top w:val="none" w:sz="0" w:space="0" w:color="auto"/>
                                    <w:left w:val="none" w:sz="0" w:space="0" w:color="auto"/>
                                    <w:bottom w:val="none" w:sz="0" w:space="0" w:color="auto"/>
                                    <w:right w:val="none" w:sz="0" w:space="0" w:color="auto"/>
                                  </w:divBdr>
                                  <w:divsChild>
                                    <w:div w:id="1027489509">
                                      <w:marLeft w:val="0"/>
                                      <w:marRight w:val="0"/>
                                      <w:marTop w:val="0"/>
                                      <w:marBottom w:val="0"/>
                                      <w:divBdr>
                                        <w:top w:val="none" w:sz="0" w:space="0" w:color="auto"/>
                                        <w:left w:val="none" w:sz="0" w:space="0" w:color="auto"/>
                                        <w:bottom w:val="none" w:sz="0" w:space="0" w:color="auto"/>
                                        <w:right w:val="none" w:sz="0" w:space="0" w:color="auto"/>
                                      </w:divBdr>
                                      <w:divsChild>
                                        <w:div w:id="30691852">
                                          <w:marLeft w:val="0"/>
                                          <w:marRight w:val="0"/>
                                          <w:marTop w:val="0"/>
                                          <w:marBottom w:val="0"/>
                                          <w:divBdr>
                                            <w:top w:val="none" w:sz="0" w:space="0" w:color="auto"/>
                                            <w:left w:val="none" w:sz="0" w:space="0" w:color="auto"/>
                                            <w:bottom w:val="none" w:sz="0" w:space="0" w:color="auto"/>
                                            <w:right w:val="none" w:sz="0" w:space="0" w:color="auto"/>
                                          </w:divBdr>
                                        </w:div>
                                        <w:div w:id="328556207">
                                          <w:marLeft w:val="0"/>
                                          <w:marRight w:val="0"/>
                                          <w:marTop w:val="0"/>
                                          <w:marBottom w:val="0"/>
                                          <w:divBdr>
                                            <w:top w:val="none" w:sz="0" w:space="0" w:color="auto"/>
                                            <w:left w:val="none" w:sz="0" w:space="0" w:color="auto"/>
                                            <w:bottom w:val="none" w:sz="0" w:space="0" w:color="auto"/>
                                            <w:right w:val="none" w:sz="0" w:space="0" w:color="auto"/>
                                          </w:divBdr>
                                          <w:divsChild>
                                            <w:div w:id="16837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tion-wallonie-bruxelles.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allonie.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tement@wbi.be" TargetMode="External"/><Relationship Id="rId4" Type="http://schemas.openxmlformats.org/officeDocument/2006/relationships/webSettings" Target="webSettings.xml"/><Relationship Id="rId9" Type="http://schemas.openxmlformats.org/officeDocument/2006/relationships/hyperlink" Target="http://www.cocof.irisnet.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8196</Characters>
  <Application>Microsoft Office Word</Application>
  <DocSecurity>0</DocSecurity>
  <Lines>157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9647</CharactersWithSpaces>
  <SharedDoc>false</SharedDoc>
  <HLinks>
    <vt:vector size="6" baseType="variant">
      <vt:variant>
        <vt:i4>917542</vt:i4>
      </vt:variant>
      <vt:variant>
        <vt:i4>0</vt:i4>
      </vt:variant>
      <vt:variant>
        <vt:i4>0</vt:i4>
      </vt:variant>
      <vt:variant>
        <vt:i4>5</vt:i4>
      </vt:variant>
      <vt:variant>
        <vt:lpwstr>mailto:recrutement@wbi.be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dc:creator>
  <cp:keywords/>
  <cp:lastModifiedBy>Nicolas DERVAUX</cp:lastModifiedBy>
  <cp:revision>3</cp:revision>
  <cp:lastPrinted>2016-09-19T08:19:00Z</cp:lastPrinted>
  <dcterms:created xsi:type="dcterms:W3CDTF">2024-03-26T07:56:00Z</dcterms:created>
  <dcterms:modified xsi:type="dcterms:W3CDTF">2024-03-26T07:56:00Z</dcterms:modified>
</cp:coreProperties>
</file>